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pPr w:leftFromText="141" w:rightFromText="141" w:vertAnchor="page" w:horzAnchor="margin" w:tblpXSpec="center" w:tblpY="7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729"/>
        <w:gridCol w:w="4083"/>
      </w:tblGrid>
      <w:tr w:rsidR="00803A87" w:rsidRPr="00803A87" w:rsidTr="00B34F28">
        <w:trPr>
          <w:trHeight w:val="2400"/>
        </w:trPr>
        <w:tc>
          <w:tcPr>
            <w:tcW w:w="5211" w:type="dxa"/>
          </w:tcPr>
          <w:p w:rsidR="00803A87" w:rsidRPr="00803A87" w:rsidRDefault="00803A87" w:rsidP="00803A87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People’s Democratic Republic of Algeria</w:t>
            </w:r>
          </w:p>
          <w:p w:rsidR="00803A87" w:rsidRPr="00803A87" w:rsidRDefault="00803A87" w:rsidP="00803A87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rtl/>
                <w:lang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Ministry of High Education </w:t>
            </w:r>
          </w:p>
          <w:p w:rsidR="00803A87" w:rsidRPr="00803A87" w:rsidRDefault="00803A87" w:rsidP="00803A87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and Scientific Research</w:t>
            </w:r>
          </w:p>
          <w:p w:rsidR="00803A87" w:rsidRPr="00803A87" w:rsidRDefault="00803A87" w:rsidP="00803A87">
            <w:pPr>
              <w:bidi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Mohamed Khider University of Biskra</w:t>
            </w:r>
          </w:p>
          <w:p w:rsidR="00803A87" w:rsidRPr="00803A87" w:rsidRDefault="00803A87" w:rsidP="00803A87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Faculty of Law and Political Science</w:t>
            </w:r>
          </w:p>
          <w:p w:rsidR="00803A87" w:rsidRPr="00803A87" w:rsidRDefault="00803A87" w:rsidP="00803A87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>Political Science  Department</w:t>
            </w:r>
          </w:p>
        </w:tc>
        <w:tc>
          <w:tcPr>
            <w:tcW w:w="1729" w:type="dxa"/>
          </w:tcPr>
          <w:p w:rsidR="00803A87" w:rsidRPr="00803A87" w:rsidRDefault="00803A87" w:rsidP="00803A87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noProof/>
                <w:position w:val="-1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101600</wp:posOffset>
                  </wp:positionV>
                  <wp:extent cx="1061720" cy="1090930"/>
                  <wp:effectExtent l="57150" t="57150" r="81280" b="33020"/>
                  <wp:wrapNone/>
                  <wp:docPr id="1" name="Image 1" descr="logo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9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3" w:type="dxa"/>
          </w:tcPr>
          <w:p w:rsidR="00803A87" w:rsidRPr="00803A87" w:rsidRDefault="00803A87" w:rsidP="00803A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803A87" w:rsidRPr="00803A87" w:rsidRDefault="00803A87" w:rsidP="00803A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وزارة التعليم</w:t>
            </w: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 xml:space="preserve"> العالي والبحث العلمي</w:t>
            </w:r>
          </w:p>
          <w:p w:rsidR="00803A87" w:rsidRPr="00803A87" w:rsidRDefault="00803A87" w:rsidP="00803A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جامعة محمد خيضر - بســـكرة</w:t>
            </w:r>
          </w:p>
          <w:p w:rsidR="00803A87" w:rsidRPr="00803A87" w:rsidRDefault="00803A87" w:rsidP="00803A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كلية الحقوق والعلوم السياسية</w:t>
            </w:r>
          </w:p>
          <w:p w:rsidR="00803A87" w:rsidRPr="00803A87" w:rsidRDefault="00803A87" w:rsidP="00803A87">
            <w:pPr>
              <w:bidi/>
              <w:rPr>
                <w:rFonts w:asciiTheme="minorBidi" w:eastAsia="Times New Roman" w:hAnsiTheme="minorBidi" w:cs="Simplified Arabic"/>
                <w:position w:val="-1"/>
                <w:sz w:val="28"/>
                <w:szCs w:val="28"/>
                <w:rtl/>
                <w:lang w:eastAsia="fr-FR" w:bidi="ar-DZ"/>
              </w:rPr>
            </w:pPr>
            <w:r w:rsidRPr="00803A87">
              <w:rPr>
                <w:rFonts w:asciiTheme="minorBidi" w:eastAsia="Times New Roman" w:hAnsiTheme="minorBidi" w:cs="Simplified Arabic"/>
                <w:b/>
                <w:bCs/>
                <w:position w:val="-1"/>
                <w:sz w:val="28"/>
                <w:szCs w:val="28"/>
                <w:rtl/>
                <w:lang w:eastAsia="fr-FR" w:bidi="ar-DZ"/>
              </w:rPr>
              <w:t xml:space="preserve">قسم العلوم السياسية </w:t>
            </w:r>
          </w:p>
          <w:p w:rsidR="00803A87" w:rsidRPr="00803A87" w:rsidRDefault="00803A87" w:rsidP="00803A87">
            <w:pPr>
              <w:bidi/>
              <w:jc w:val="center"/>
              <w:rPr>
                <w:rFonts w:asciiTheme="minorBidi" w:eastAsia="Times New Roman" w:hAnsiTheme="minorBidi" w:cs="Simplified Arabic"/>
                <w:position w:val="-1"/>
                <w:sz w:val="24"/>
                <w:szCs w:val="24"/>
                <w:lang w:eastAsia="fr-FR" w:bidi="ar-DZ"/>
              </w:rPr>
            </w:pPr>
          </w:p>
        </w:tc>
      </w:tr>
    </w:tbl>
    <w:p w:rsidR="00E45E9E" w:rsidRPr="000A694C" w:rsidRDefault="00A939CA" w:rsidP="00D44EA4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A694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قائمة </w:t>
      </w:r>
      <w:r w:rsidR="000A694C" w:rsidRPr="000A69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مواضيع</w:t>
      </w:r>
      <w:r w:rsidRPr="000A694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مذكرات الماستر للموسم الجامعي 2020/202</w:t>
      </w:r>
      <w:r w:rsidRPr="000A694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</w:t>
      </w:r>
      <w:r w:rsidR="008B0B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939CA" w:rsidRDefault="003F706B" w:rsidP="00D44EA4">
      <w:pPr>
        <w:pStyle w:val="Paragraphedeliste"/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F70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أولا:</w:t>
      </w:r>
      <w:r w:rsidR="00A26E3C" w:rsidRPr="003F70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العلاقات الدولية</w:t>
      </w:r>
      <w:bookmarkStart w:id="0" w:name="_GoBack"/>
      <w:bookmarkEnd w:id="0"/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الدور الروسي التركي في النزاع الأذربيجاني الأرمني حول إقليم " ناقور</w:t>
      </w:r>
      <w:r w:rsidR="00FE157D">
        <w:rPr>
          <w:rFonts w:ascii="Simplified Arabic" w:eastAsia="Times New Roman" w:hAnsi="Simplified Arabic" w:cs="Simplified Arabic" w:hint="cs"/>
          <w:sz w:val="26"/>
          <w:szCs w:val="26"/>
          <w:rtl/>
          <w:lang w:eastAsia="fr-FR"/>
        </w:rPr>
        <w:t xml:space="preserve"> </w:t>
      </w:r>
      <w:r w:rsidRPr="0019457E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وقرباخ</w:t>
      </w:r>
      <w:r w:rsidRPr="0019457E">
        <w:rPr>
          <w:rFonts w:ascii="Simplified Arabic" w:eastAsia="Times New Roman" w:hAnsi="Simplified Arabic" w:cs="Simplified Arabic" w:hint="cs"/>
          <w:sz w:val="26"/>
          <w:szCs w:val="26"/>
          <w:rtl/>
          <w:lang w:eastAsia="fr-FR"/>
        </w:rPr>
        <w:t>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</w:rPr>
        <w:t>الاضطراب في النظام الدولي في ضوء ثنائية "صعود / تراجع" القوى الدولية</w:t>
      </w:r>
      <w:r w:rsidRPr="0019457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</w:rPr>
        <w:t>حقيقة انحياز نظريات العلاقات الدولية للمنظورات الغربية: دراسة في الواقع والأسباب.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تداعيات 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الإستراتيجية</w:t>
      </w: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الأمريكية في عهد الرئيس ترامب على أمن المنطقة العربية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>العلاقات الروسية /الأوكرانية الواقع والإشكالات (2010/2018)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>تأثير التعددية الثقافية على استقرار الدولة (دراسة حالة الشعوب الأصيلة في كندا).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الواقعية الجديدة في السياسة الخارجية </w:t>
      </w:r>
      <w:r w:rsidR="000239D3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الأمريكية</w:t>
      </w: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– فترة الرئيس دونالد ترامب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تأثير جائحة كورونا على التكتلات الدولية الراهنة – الاتحاد الأوروبي </w:t>
      </w:r>
      <w:r w:rsidR="00FE157D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أنموذجا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3F706B" w:rsidRPr="0019457E" w:rsidRDefault="003F706B" w:rsidP="0019457E">
      <w:pPr>
        <w:pStyle w:val="Paragraphedeliste"/>
        <w:numPr>
          <w:ilvl w:val="0"/>
          <w:numId w:val="11"/>
        </w:numPr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تأثير جائحة كورونا على العلاقات الصينية </w:t>
      </w:r>
      <w:r w:rsidR="000239D3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الأمريكية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AD2285" w:rsidRPr="0019457E" w:rsidRDefault="00AD2285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أثر التدخلات </w:t>
      </w:r>
      <w:r w:rsidR="000239D3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الأجنبية</w:t>
      </w: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في استقرار الدولة الليبية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AD2285" w:rsidRPr="0019457E" w:rsidRDefault="00AD2285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الاسلامفوبيا في الدول </w:t>
      </w:r>
      <w:r w:rsidR="00FE157D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الأوروبية</w:t>
      </w: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–دراسة حالة الدول الاسكندنافية- </w:t>
      </w:r>
    </w:p>
    <w:p w:rsidR="00AD2285" w:rsidRPr="0019457E" w:rsidRDefault="00AD2285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الصراع التركي اليوناني وتداعياته على الأمن والاستقرار في شرق المتوسط- </w:t>
      </w:r>
      <w:r w:rsidRPr="0019457E">
        <w:rPr>
          <w:rFonts w:ascii="Simplified Arabic" w:hAnsi="Simplified Arabic" w:cs="Simplified Arabic"/>
          <w:sz w:val="26"/>
          <w:szCs w:val="26"/>
          <w:lang w:val="en-US" w:bidi="ar-DZ"/>
        </w:rPr>
        <w:t>2000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-</w:t>
      </w:r>
      <w:r w:rsidRPr="0019457E">
        <w:rPr>
          <w:rFonts w:ascii="Simplified Arabic" w:hAnsi="Simplified Arabic" w:cs="Simplified Arabic"/>
          <w:sz w:val="26"/>
          <w:szCs w:val="26"/>
          <w:lang w:val="en-US" w:bidi="ar-DZ"/>
        </w:rPr>
        <w:t>2021</w:t>
      </w:r>
    </w:p>
    <w:p w:rsidR="00AD2285" w:rsidRPr="0019457E" w:rsidRDefault="00AD2285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مكانة الولايات المتحدة في النظام الدولي بين القوة والتوازن ا</w:t>
      </w:r>
      <w:r w:rsid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لدولي الجديد في ظل كورونا.</w:t>
      </w:r>
    </w:p>
    <w:p w:rsidR="00AD2285" w:rsidRPr="0019457E" w:rsidRDefault="00AD2285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عملية السلام في الشرق الأوسط: قراءة للواقع الجديد -الحالة الإماراتية نموذجا.</w:t>
      </w:r>
    </w:p>
    <w:p w:rsidR="00AD2285" w:rsidRPr="0019457E" w:rsidRDefault="00AD2285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العلاقات الصينية الأمريكية بين التعاون والصراع في ظل </w:t>
      </w:r>
      <w:r w:rsidR="009A40F9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ك وفيد1</w:t>
      </w:r>
      <w:r w:rsidR="009A40F9"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>9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7C7B1E" w:rsidRPr="0019457E" w:rsidRDefault="007C7B1E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سيناريوهات التكامل الأوروبي ما بعد جائحة كورونا.</w:t>
      </w:r>
    </w:p>
    <w:p w:rsidR="007C7B1E" w:rsidRPr="0019457E" w:rsidRDefault="007C7B1E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النزاع على المياه في </w:t>
      </w:r>
      <w:r w:rsidR="009A40F9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إفريقيا: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النزاع المصري السوداني الاثيوبي.</w:t>
      </w:r>
    </w:p>
    <w:p w:rsidR="007C7B1E" w:rsidRPr="0019457E" w:rsidRDefault="00C33FD0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الأمن</w:t>
      </w:r>
      <w:r w:rsidR="007C7B1E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الصحي </w:t>
      </w:r>
      <w:r w:rsidR="009A40F9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العربي على</w:t>
      </w:r>
      <w:r w:rsidR="007C7B1E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ضوء جائحة كورونا</w:t>
      </w:r>
      <w:r w:rsidR="00854C10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: الواقع والتحديات</w:t>
      </w:r>
    </w:p>
    <w:p w:rsidR="007C7B1E" w:rsidRPr="0019457E" w:rsidRDefault="00854C10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ind w:left="1434" w:hanging="357"/>
        <w:contextualSpacing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19457E">
        <w:rPr>
          <w:rFonts w:ascii="Simplified Arabic" w:hAnsi="Simplified Arabic" w:cs="Simplified Arabic"/>
          <w:sz w:val="26"/>
          <w:szCs w:val="26"/>
          <w:rtl/>
          <w:lang w:bidi="ar-DZ"/>
        </w:rPr>
        <w:t>دور الجزائر</w:t>
      </w:r>
      <w:r w:rsidR="005617A9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فيدعم الاستقرار السياسي</w:t>
      </w:r>
      <w:r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في مالي</w:t>
      </w:r>
      <w:r w:rsidR="005617A9" w:rsidRPr="0019457E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D44EA4" w:rsidRPr="0019457E" w:rsidRDefault="00D44EA4" w:rsidP="0019457E">
      <w:pPr>
        <w:pStyle w:val="NormalWeb"/>
        <w:numPr>
          <w:ilvl w:val="0"/>
          <w:numId w:val="11"/>
        </w:numPr>
        <w:shd w:val="clear" w:color="auto" w:fill="FFFFFF"/>
        <w:tabs>
          <w:tab w:val="right" w:pos="1513"/>
        </w:tabs>
        <w:bidi/>
        <w:spacing w:before="0" w:beforeAutospacing="0" w:after="0" w:afterAutospacing="0"/>
        <w:ind w:left="1434" w:hanging="357"/>
        <w:textAlignment w:val="baseline"/>
        <w:rPr>
          <w:rFonts w:ascii="Simplified Arabic" w:eastAsiaTheme="minorHAnsi" w:hAnsi="Simplified Arabic" w:cs="Simplified Arabic"/>
          <w:sz w:val="26"/>
          <w:szCs w:val="26"/>
          <w:lang w:eastAsia="en-US" w:bidi="ar-DZ"/>
        </w:rPr>
      </w:pPr>
      <w:r w:rsidRPr="0019457E">
        <w:rPr>
          <w:rFonts w:ascii="Simplified Arabic" w:eastAsiaTheme="minorHAnsi" w:hAnsi="Simplified Arabic" w:cs="Simplified Arabic"/>
          <w:sz w:val="26"/>
          <w:szCs w:val="26"/>
          <w:rtl/>
          <w:lang w:eastAsia="en-US" w:bidi="ar-DZ"/>
        </w:rPr>
        <w:t>مجموعة البريكس</w:t>
      </w:r>
      <w:r w:rsidRPr="0019457E">
        <w:rPr>
          <w:rFonts w:ascii="Simplified Arabic" w:eastAsiaTheme="minorHAnsi" w:hAnsi="Simplified Arabic" w:cs="Simplified Arabic"/>
          <w:sz w:val="26"/>
          <w:szCs w:val="26"/>
          <w:lang w:eastAsia="en-US" w:bidi="ar-DZ"/>
        </w:rPr>
        <w:t>(BRICS):</w:t>
      </w:r>
      <w:r w:rsidRPr="0019457E">
        <w:rPr>
          <w:rFonts w:ascii="Simplified Arabic" w:eastAsiaTheme="minorHAnsi" w:hAnsi="Simplified Arabic" w:cs="Simplified Arabic" w:hint="cs"/>
          <w:sz w:val="26"/>
          <w:szCs w:val="26"/>
          <w:rtl/>
          <w:lang w:eastAsia="en-US" w:bidi="ar-DZ"/>
        </w:rPr>
        <w:t>: أدوارها، تأثيرها في ظل النظام الدولي</w:t>
      </w:r>
      <w:r w:rsidRPr="0019457E">
        <w:rPr>
          <w:rFonts w:ascii="Simplified Arabic" w:eastAsiaTheme="minorHAnsi" w:hAnsi="Simplified Arabic" w:cs="Simplified Arabic"/>
          <w:b/>
          <w:bCs/>
          <w:sz w:val="26"/>
          <w:szCs w:val="26"/>
          <w:lang w:eastAsia="en-US" w:bidi="ar-DZ"/>
        </w:rPr>
        <w:t>.</w:t>
      </w:r>
    </w:p>
    <w:p w:rsidR="0019457E" w:rsidRPr="009A40F9" w:rsidRDefault="0019457E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 w:rsidRPr="009A40F9">
        <w:rPr>
          <w:rFonts w:ascii="Simplified Arabic" w:hAnsi="Simplified Arabic" w:cs="Simplified Arabic" w:hint="cs"/>
          <w:sz w:val="26"/>
          <w:szCs w:val="26"/>
          <w:rtl/>
          <w:lang w:bidi="ar-DZ"/>
        </w:rPr>
        <w:t>دور العامل النفطي في العلاقات الأمريكية النيجيرية</w:t>
      </w:r>
    </w:p>
    <w:p w:rsidR="0019457E" w:rsidRPr="009A40F9" w:rsidRDefault="0019457E" w:rsidP="0019457E">
      <w:pPr>
        <w:pStyle w:val="Paragraphedeliste"/>
        <w:numPr>
          <w:ilvl w:val="0"/>
          <w:numId w:val="11"/>
        </w:numPr>
        <w:tabs>
          <w:tab w:val="right" w:pos="1513"/>
        </w:tabs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 w:rsidRPr="009A40F9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الأمن الطاقوي من منظور الاتحاد الأوربي</w:t>
      </w:r>
    </w:p>
    <w:p w:rsidR="0019457E" w:rsidRPr="009A40F9" w:rsidRDefault="0019457E" w:rsidP="0019457E">
      <w:pPr>
        <w:pStyle w:val="NormalWeb"/>
        <w:numPr>
          <w:ilvl w:val="0"/>
          <w:numId w:val="11"/>
        </w:numPr>
        <w:shd w:val="clear" w:color="auto" w:fill="FFFFFF"/>
        <w:tabs>
          <w:tab w:val="right" w:pos="1513"/>
        </w:tabs>
        <w:bidi/>
        <w:spacing w:before="0" w:beforeAutospacing="0" w:after="0" w:afterAutospacing="0"/>
        <w:ind w:left="1434" w:hanging="357"/>
        <w:textAlignment w:val="baseline"/>
        <w:rPr>
          <w:rFonts w:ascii="Simplified Arabic" w:eastAsiaTheme="minorHAnsi" w:hAnsi="Simplified Arabic" w:cs="Simplified Arabic"/>
          <w:sz w:val="26"/>
          <w:szCs w:val="26"/>
          <w:lang w:eastAsia="en-US" w:bidi="ar-DZ"/>
        </w:rPr>
      </w:pPr>
      <w:r w:rsidRPr="009A40F9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التجمعات الإقليمية في افريقيا ودورها في تعزيز التعاون الإقليمي </w:t>
      </w:r>
      <w:r w:rsidRPr="009A40F9">
        <w:rPr>
          <w:rFonts w:ascii="Simplified Arabic" w:hAnsi="Simplified Arabic" w:cs="Simplified Arabic"/>
          <w:sz w:val="26"/>
          <w:szCs w:val="26"/>
          <w:rtl/>
          <w:lang w:bidi="ar-DZ"/>
        </w:rPr>
        <w:t>–</w:t>
      </w:r>
      <w:r w:rsidRPr="009A40F9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نموذج الإكواس</w:t>
      </w:r>
    </w:p>
    <w:p w:rsidR="00D46C6A" w:rsidRPr="0019457E" w:rsidRDefault="00D46C6A" w:rsidP="00D44EA4">
      <w:pPr>
        <w:tabs>
          <w:tab w:val="right" w:pos="1513"/>
        </w:tabs>
        <w:bidi/>
        <w:spacing w:line="360" w:lineRule="auto"/>
        <w:ind w:left="1080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DZ"/>
        </w:rPr>
      </w:pPr>
    </w:p>
    <w:p w:rsidR="00D44EA4" w:rsidRPr="00D44EA4" w:rsidRDefault="00F12F56" w:rsidP="00621FBA">
      <w:pPr>
        <w:tabs>
          <w:tab w:val="right" w:pos="1513"/>
        </w:tabs>
        <w:bidi/>
        <w:spacing w:line="360" w:lineRule="auto"/>
        <w:ind w:left="1080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ثانيا: سياسات عامة</w:t>
      </w:r>
    </w:p>
    <w:p w:rsidR="00EB32BF" w:rsidRPr="0006400D" w:rsidRDefault="00EB32BF" w:rsidP="00A27703">
      <w:pPr>
        <w:pStyle w:val="Paragraphedeliste"/>
        <w:numPr>
          <w:ilvl w:val="0"/>
          <w:numId w:val="13"/>
        </w:numPr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lang w:eastAsia="fr-FR"/>
        </w:rPr>
      </w:pPr>
      <w:r w:rsidRPr="0006400D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تدبير المؤسسات الناشئة (ستارت آب) وفق معايير الحوكمة (دراسة حالة).</w:t>
      </w:r>
    </w:p>
    <w:p w:rsidR="00EB32BF" w:rsidRPr="0006400D" w:rsidRDefault="00EB32BF" w:rsidP="00A27703">
      <w:pPr>
        <w:pStyle w:val="Paragraphedeliste"/>
        <w:numPr>
          <w:ilvl w:val="0"/>
          <w:numId w:val="13"/>
        </w:numPr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</w:pPr>
      <w:r w:rsidRPr="0006400D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العدالة الضريبية ودورها في التنمية المستدامة.</w:t>
      </w:r>
    </w:p>
    <w:p w:rsidR="00EB32BF" w:rsidRPr="0006400D" w:rsidRDefault="00EB32BF" w:rsidP="00A27703">
      <w:pPr>
        <w:pStyle w:val="Paragraphedeliste"/>
        <w:numPr>
          <w:ilvl w:val="0"/>
          <w:numId w:val="13"/>
        </w:numPr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</w:pPr>
      <w:r w:rsidRPr="0006400D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دور الشباب في التنمية السياسية عبر جمعيات المجتمع المدني (دراسة مقارنة)</w:t>
      </w:r>
    </w:p>
    <w:p w:rsidR="00EB32BF" w:rsidRPr="0006400D" w:rsidRDefault="00EB32BF" w:rsidP="00A27703">
      <w:pPr>
        <w:pStyle w:val="Paragraphedeliste"/>
        <w:numPr>
          <w:ilvl w:val="0"/>
          <w:numId w:val="13"/>
        </w:numPr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</w:pPr>
      <w:r w:rsidRPr="0006400D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دور القانون المعدل للتنظيم الإقليمي المنشأ للولايات المنتدبة في تفعيل السياسات العامة المحلية للتنمية.</w:t>
      </w:r>
    </w:p>
    <w:p w:rsidR="00EB32BF" w:rsidRPr="0006400D" w:rsidRDefault="00037D7B" w:rsidP="00A27703">
      <w:pPr>
        <w:pStyle w:val="Paragraphedeliste"/>
        <w:numPr>
          <w:ilvl w:val="0"/>
          <w:numId w:val="13"/>
        </w:numPr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lang w:eastAsia="fr-FR"/>
        </w:rPr>
      </w:pPr>
      <w:r w:rsidRPr="0006400D">
        <w:rPr>
          <w:rFonts w:ascii="Simplified Arabic" w:eastAsia="Times New Roman" w:hAnsi="Simplified Arabic" w:cs="Simplified Arabic" w:hint="cs"/>
          <w:sz w:val="26"/>
          <w:szCs w:val="26"/>
          <w:rtl/>
          <w:lang w:eastAsia="fr-FR"/>
        </w:rPr>
        <w:t>إصلاح</w:t>
      </w:r>
      <w:r w:rsidR="00EB32BF" w:rsidRPr="0006400D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> نظم الإدارة المحلية كآلية لخلق الثروة (دراسة حالة)</w:t>
      </w:r>
      <w:r w:rsidR="00EB32BF" w:rsidRPr="0006400D">
        <w:rPr>
          <w:rFonts w:ascii="Simplified Arabic" w:eastAsia="Times New Roman" w:hAnsi="Simplified Arabic" w:cs="Simplified Arabic" w:hint="cs"/>
          <w:sz w:val="26"/>
          <w:szCs w:val="26"/>
          <w:rtl/>
          <w:lang w:eastAsia="fr-FR"/>
        </w:rPr>
        <w:t>.</w:t>
      </w:r>
    </w:p>
    <w:p w:rsidR="00A27703" w:rsidRPr="0006400D" w:rsidRDefault="00A27703" w:rsidP="00A27703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/>
          <w:sz w:val="26"/>
          <w:szCs w:val="26"/>
          <w:rtl/>
          <w:lang w:bidi="ar-DZ"/>
        </w:rPr>
        <w:t>تأثير جائحة كورونا على رسم السياسات العامة.</w:t>
      </w:r>
      <w:r w:rsidR="005A5C55" w:rsidRPr="0006400D">
        <w:rPr>
          <w:rFonts w:ascii="Simplified Arabic" w:eastAsia="Times New Roman" w:hAnsi="Simplified Arabic" w:cs="Simplified Arabic"/>
          <w:sz w:val="26"/>
          <w:szCs w:val="26"/>
          <w:rtl/>
          <w:lang w:eastAsia="fr-FR"/>
        </w:rPr>
        <w:t xml:space="preserve"> (دراسة حالة)</w:t>
      </w:r>
      <w:r w:rsidR="005A5C55" w:rsidRPr="0006400D">
        <w:rPr>
          <w:rFonts w:ascii="Simplified Arabic" w:eastAsia="Times New Roman" w:hAnsi="Simplified Arabic" w:cs="Simplified Arabic" w:hint="cs"/>
          <w:sz w:val="26"/>
          <w:szCs w:val="26"/>
          <w:rtl/>
          <w:lang w:eastAsia="fr-FR"/>
        </w:rPr>
        <w:t>.</w:t>
      </w:r>
    </w:p>
    <w:p w:rsidR="00A27703" w:rsidRPr="0006400D" w:rsidRDefault="005A5C55" w:rsidP="00A27703">
      <w:pPr>
        <w:pStyle w:val="Paragraphedeliste"/>
        <w:numPr>
          <w:ilvl w:val="0"/>
          <w:numId w:val="13"/>
        </w:numPr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lang w:eastAsia="fr-FR"/>
        </w:rPr>
      </w:pPr>
      <w:r w:rsidRPr="0006400D">
        <w:rPr>
          <w:rFonts w:ascii="Simplified Arabic" w:hAnsi="Simplified Arabic" w:cs="Simplified Arabic"/>
          <w:sz w:val="26"/>
          <w:szCs w:val="26"/>
          <w:rtl/>
          <w:lang w:bidi="ar-DZ"/>
        </w:rPr>
        <w:t>ميكانيزمات التعليم عن بعد في الجزائر -البحث في المقدرات والاستراتيجيات</w:t>
      </w:r>
    </w:p>
    <w:p w:rsidR="005A5C55" w:rsidRPr="0006400D" w:rsidRDefault="005A5C55" w:rsidP="005A5C55">
      <w:pPr>
        <w:pStyle w:val="Paragraphedeliste"/>
        <w:numPr>
          <w:ilvl w:val="0"/>
          <w:numId w:val="13"/>
        </w:numPr>
        <w:bidi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دور التكنولوجيا في صنع السياسة العامة- دراسة نموذج-</w:t>
      </w:r>
    </w:p>
    <w:p w:rsidR="005A5C55" w:rsidRPr="0006400D" w:rsidRDefault="005A5C55" w:rsidP="005A5C55">
      <w:pPr>
        <w:pStyle w:val="Paragraphedeliste"/>
        <w:numPr>
          <w:ilvl w:val="0"/>
          <w:numId w:val="13"/>
        </w:numPr>
        <w:bidi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الآثار المستقبلية للسياسات العامة التشغيلية في الجزائر على</w:t>
      </w:r>
      <w:r w:rsidR="003E01CA"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ضوء</w:t>
      </w: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الصندوق الوطني للتقاعد</w:t>
      </w:r>
    </w:p>
    <w:p w:rsidR="005A5C55" w:rsidRPr="0006400D" w:rsidRDefault="005A5C55" w:rsidP="005A5C55">
      <w:pPr>
        <w:pStyle w:val="Paragraphedeliste"/>
        <w:numPr>
          <w:ilvl w:val="0"/>
          <w:numId w:val="13"/>
        </w:num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البدائل التنموية المستدامة للاقتصاد الإسلامي- النوافذ الاقتصادية للبنوك التقليدية أنموذجا</w:t>
      </w:r>
    </w:p>
    <w:p w:rsidR="005A5C55" w:rsidRPr="0006400D" w:rsidRDefault="005A5C55" w:rsidP="005A5C55">
      <w:pPr>
        <w:pStyle w:val="Paragraphedeliste"/>
        <w:numPr>
          <w:ilvl w:val="0"/>
          <w:numId w:val="13"/>
        </w:numPr>
        <w:tabs>
          <w:tab w:val="right" w:pos="804"/>
        </w:tabs>
        <w:bidi/>
        <w:spacing w:after="0" w:line="240" w:lineRule="auto"/>
        <w:ind w:left="714" w:hanging="357"/>
        <w:rPr>
          <w:rFonts w:ascii="Simplified Arabic" w:eastAsia="Times New Roman" w:hAnsi="Simplified Arabic" w:cs="Simplified Arabic"/>
          <w:sz w:val="26"/>
          <w:szCs w:val="26"/>
          <w:lang w:eastAsia="fr-FR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السياسة التعليمية الجامعية في الدول المغاربية- دراسة مقارنة</w:t>
      </w:r>
      <w:r w:rsidR="00D46C6A"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D46C6A" w:rsidRPr="0006400D" w:rsidRDefault="00D46C6A" w:rsidP="00D46C6A">
      <w:pPr>
        <w:pStyle w:val="Paragraphedeliste"/>
        <w:numPr>
          <w:ilvl w:val="0"/>
          <w:numId w:val="13"/>
        </w:num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val="en-US" w:bidi="ar-DZ"/>
        </w:rPr>
      </w:pPr>
      <w:r w:rsidRPr="0006400D">
        <w:rPr>
          <w:rFonts w:ascii="Simplified Arabic" w:hAnsi="Simplified Arabic" w:cs="Simplified Arabic"/>
          <w:sz w:val="26"/>
          <w:szCs w:val="26"/>
          <w:rtl/>
        </w:rPr>
        <w:t>الحوكمة</w:t>
      </w:r>
      <w:r w:rsidR="008655A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كآلية</w:t>
      </w:r>
      <w:r w:rsidR="008655A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لمكافحة</w:t>
      </w:r>
      <w:r w:rsidR="008655A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الفساد</w:t>
      </w:r>
      <w:r w:rsidR="008655A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في</w:t>
      </w:r>
      <w:r w:rsidR="008655A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الج</w:t>
      </w:r>
      <w:r w:rsidRPr="0006400D">
        <w:rPr>
          <w:rFonts w:ascii="Simplified Arabic" w:hAnsi="Simplified Arabic" w:cs="Simplified Arabic" w:hint="cs"/>
          <w:sz w:val="26"/>
          <w:szCs w:val="26"/>
          <w:rtl/>
        </w:rPr>
        <w:t>زائر</w:t>
      </w:r>
      <w:r w:rsidR="003E01CA" w:rsidRPr="0006400D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D46C6A" w:rsidRPr="0006400D" w:rsidRDefault="00D46C6A" w:rsidP="00D46C6A">
      <w:pPr>
        <w:pStyle w:val="Paragraphedeliste"/>
        <w:numPr>
          <w:ilvl w:val="0"/>
          <w:numId w:val="13"/>
        </w:numPr>
        <w:tabs>
          <w:tab w:val="right" w:pos="521"/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val="en-US" w:bidi="ar-DZ"/>
        </w:rPr>
      </w:pPr>
      <w:r w:rsidRPr="0006400D">
        <w:rPr>
          <w:rFonts w:ascii="Simplified Arabic" w:hAnsi="Simplified Arabic" w:cs="Simplified Arabic"/>
          <w:sz w:val="26"/>
          <w:szCs w:val="26"/>
          <w:rtl/>
        </w:rPr>
        <w:t>تحديات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تحقيق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التنمية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في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الدول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النام</w:t>
      </w:r>
      <w:r w:rsidRPr="0006400D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Pr="0006400D">
        <w:rPr>
          <w:rFonts w:ascii="Simplified Arabic" w:hAnsi="Simplified Arabic" w:cs="Simplified Arabic" w:hint="cs"/>
          <w:sz w:val="26"/>
          <w:szCs w:val="26"/>
          <w:rtl/>
          <w:lang w:val="en-US" w:bidi="ar-DZ"/>
        </w:rPr>
        <w:t>ة دراسة نموذج</w:t>
      </w:r>
      <w:r w:rsidR="003E01CA" w:rsidRPr="0006400D">
        <w:rPr>
          <w:rFonts w:ascii="Simplified Arabic" w:hAnsi="Simplified Arabic" w:cs="Simplified Arabic" w:hint="cs"/>
          <w:sz w:val="26"/>
          <w:szCs w:val="26"/>
          <w:rtl/>
          <w:lang w:val="en-US" w:bidi="ar-DZ"/>
        </w:rPr>
        <w:t>.</w:t>
      </w:r>
    </w:p>
    <w:p w:rsidR="00D46C6A" w:rsidRPr="0006400D" w:rsidRDefault="00FE157D" w:rsidP="003E01CA">
      <w:pPr>
        <w:pStyle w:val="Paragraphedeliste"/>
        <w:numPr>
          <w:ilvl w:val="0"/>
          <w:numId w:val="13"/>
        </w:num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val="en-US"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</w:rPr>
        <w:t>تأثير المجتمع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6C6A" w:rsidRPr="0006400D">
        <w:rPr>
          <w:rFonts w:ascii="Simplified Arabic" w:hAnsi="Simplified Arabic" w:cs="Simplified Arabic"/>
          <w:sz w:val="26"/>
          <w:szCs w:val="26"/>
          <w:rtl/>
        </w:rPr>
        <w:t>المدني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6C6A" w:rsidRPr="0006400D">
        <w:rPr>
          <w:rFonts w:ascii="Simplified Arabic" w:hAnsi="Simplified Arabic" w:cs="Simplified Arabic"/>
          <w:sz w:val="26"/>
          <w:szCs w:val="26"/>
          <w:rtl/>
        </w:rPr>
        <w:t>في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6C6A" w:rsidRPr="0006400D">
        <w:rPr>
          <w:rFonts w:ascii="Simplified Arabic" w:hAnsi="Simplified Arabic" w:cs="Simplified Arabic"/>
          <w:sz w:val="26"/>
          <w:szCs w:val="26"/>
          <w:rtl/>
        </w:rPr>
        <w:t>رسم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6C6A" w:rsidRPr="0006400D">
        <w:rPr>
          <w:rFonts w:ascii="Simplified Arabic" w:hAnsi="Simplified Arabic" w:cs="Simplified Arabic"/>
          <w:sz w:val="26"/>
          <w:szCs w:val="26"/>
          <w:rtl/>
        </w:rPr>
        <w:t>السياسات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6C6A" w:rsidRPr="0006400D">
        <w:rPr>
          <w:rFonts w:ascii="Simplified Arabic" w:hAnsi="Simplified Arabic" w:cs="Simplified Arabic"/>
          <w:sz w:val="26"/>
          <w:szCs w:val="26"/>
          <w:rtl/>
        </w:rPr>
        <w:t>العامة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6C6A" w:rsidRPr="0006400D">
        <w:rPr>
          <w:rFonts w:ascii="Simplified Arabic" w:hAnsi="Simplified Arabic" w:cs="Simplified Arabic"/>
          <w:sz w:val="26"/>
          <w:szCs w:val="26"/>
          <w:rtl/>
        </w:rPr>
        <w:t>في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A40F9" w:rsidRPr="0006400D">
        <w:rPr>
          <w:rFonts w:ascii="Simplified Arabic" w:hAnsi="Simplified Arabic" w:cs="Simplified Arabic" w:hint="cs"/>
          <w:sz w:val="26"/>
          <w:szCs w:val="26"/>
          <w:rtl/>
        </w:rPr>
        <w:t>الجزائر.</w:t>
      </w:r>
    </w:p>
    <w:p w:rsidR="00D46C6A" w:rsidRPr="0006400D" w:rsidRDefault="00D46C6A" w:rsidP="00D46C6A">
      <w:pPr>
        <w:pStyle w:val="Paragraphedeliste"/>
        <w:numPr>
          <w:ilvl w:val="0"/>
          <w:numId w:val="13"/>
        </w:numPr>
        <w:tabs>
          <w:tab w:val="right" w:pos="804"/>
        </w:tabs>
        <w:bidi/>
        <w:spacing w:after="0" w:line="240" w:lineRule="auto"/>
        <w:ind w:left="714" w:hanging="357"/>
        <w:rPr>
          <w:rFonts w:ascii="Simplified Arabic" w:hAnsi="Simplified Arabic" w:cs="Simplified Arabic"/>
          <w:sz w:val="26"/>
          <w:szCs w:val="26"/>
          <w:lang w:val="en-US" w:bidi="ar-DZ"/>
        </w:rPr>
      </w:pPr>
      <w:r w:rsidRPr="0006400D">
        <w:rPr>
          <w:rFonts w:ascii="Simplified Arabic" w:hAnsi="Simplified Arabic" w:cs="Simplified Arabic"/>
          <w:sz w:val="26"/>
          <w:szCs w:val="26"/>
          <w:rtl/>
        </w:rPr>
        <w:t>الحماية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الدستورية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لحقوق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الإنسان</w:t>
      </w:r>
      <w:r w:rsidR="00FE15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6400D">
        <w:rPr>
          <w:rFonts w:ascii="Simplified Arabic" w:hAnsi="Simplified Arabic" w:cs="Simplified Arabic"/>
          <w:sz w:val="26"/>
          <w:szCs w:val="26"/>
          <w:rtl/>
        </w:rPr>
        <w:t>في</w:t>
      </w:r>
      <w:r w:rsidRPr="0006400D">
        <w:rPr>
          <w:rFonts w:ascii="Simplified Arabic" w:hAnsi="Simplified Arabic" w:cs="Simplified Arabic" w:hint="cs"/>
          <w:sz w:val="26"/>
          <w:szCs w:val="26"/>
          <w:rtl/>
        </w:rPr>
        <w:t xml:space="preserve"> الجزائر.</w:t>
      </w:r>
    </w:p>
    <w:p w:rsidR="003F5109" w:rsidRPr="0006400D" w:rsidRDefault="003F5109" w:rsidP="009A40F9">
      <w:pPr>
        <w:pStyle w:val="Paragraphedeliste"/>
        <w:numPr>
          <w:ilvl w:val="0"/>
          <w:numId w:val="13"/>
        </w:numPr>
        <w:tabs>
          <w:tab w:val="right" w:pos="804"/>
        </w:tabs>
        <w:bidi/>
        <w:spacing w:after="0" w:line="240" w:lineRule="auto"/>
        <w:ind w:left="714" w:hanging="357"/>
        <w:rPr>
          <w:rFonts w:ascii="Simplified Arabic" w:hAnsi="Simplified Arabic" w:cs="Simplified Arabic"/>
          <w:sz w:val="26"/>
          <w:szCs w:val="26"/>
          <w:lang w:val="en-US"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</w:rPr>
        <w:t>دور الموارد البشرية في تطوير فعالية المستخدمين في المنظمة(دراسة حالة).</w:t>
      </w:r>
    </w:p>
    <w:p w:rsidR="0019457E" w:rsidRPr="0006400D" w:rsidRDefault="0019457E" w:rsidP="0019457E">
      <w:pPr>
        <w:pStyle w:val="Paragraphedeliste"/>
        <w:numPr>
          <w:ilvl w:val="0"/>
          <w:numId w:val="13"/>
        </w:num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تحديات الأمن الغذائي في الدول العربية</w:t>
      </w:r>
    </w:p>
    <w:p w:rsidR="0019457E" w:rsidRPr="0006400D" w:rsidRDefault="0019457E" w:rsidP="0019457E">
      <w:pPr>
        <w:pStyle w:val="Paragraphedeliste"/>
        <w:numPr>
          <w:ilvl w:val="0"/>
          <w:numId w:val="13"/>
        </w:num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دور المجتمع المدني في ظل الأزمات الدولية- نموذج أزمة جائحة كورونا-</w:t>
      </w:r>
    </w:p>
    <w:p w:rsidR="0019457E" w:rsidRDefault="0019457E" w:rsidP="0019457E">
      <w:pPr>
        <w:pStyle w:val="Paragraphedeliste"/>
        <w:numPr>
          <w:ilvl w:val="0"/>
          <w:numId w:val="13"/>
        </w:num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lang w:bidi="ar-DZ"/>
        </w:rPr>
      </w:pPr>
      <w:r w:rsidRPr="0006400D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التنمية الإدارية كآلية لتجسيد التنمية المحلية.</w:t>
      </w:r>
    </w:p>
    <w:p w:rsidR="0006400D" w:rsidRDefault="0006400D" w:rsidP="0006400D">
      <w:pPr>
        <w:tabs>
          <w:tab w:val="right" w:pos="804"/>
        </w:tabs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:rsidR="0006400D" w:rsidRPr="00C129CA" w:rsidRDefault="00C129CA" w:rsidP="00C129CA">
      <w:pPr>
        <w:tabs>
          <w:tab w:val="right" w:pos="804"/>
        </w:tabs>
        <w:bidi/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129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رئيس القسم</w:t>
      </w:r>
      <w:r w:rsidR="0006400D" w:rsidRPr="00C129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46C6A" w:rsidRPr="00D46C6A" w:rsidRDefault="00D46C6A" w:rsidP="003E01CA">
      <w:pPr>
        <w:pStyle w:val="Paragraphedeliste"/>
        <w:tabs>
          <w:tab w:val="right" w:pos="804"/>
        </w:tabs>
        <w:bidi/>
        <w:spacing w:after="0" w:line="240" w:lineRule="auto"/>
        <w:ind w:left="714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sectPr w:rsidR="00D46C6A" w:rsidRPr="00D46C6A" w:rsidSect="004E39C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FE" w:rsidRDefault="005E21FE" w:rsidP="00621FBA">
      <w:pPr>
        <w:spacing w:after="0" w:line="240" w:lineRule="auto"/>
      </w:pPr>
      <w:r>
        <w:separator/>
      </w:r>
    </w:p>
  </w:endnote>
  <w:endnote w:type="continuationSeparator" w:id="1">
    <w:p w:rsidR="005E21FE" w:rsidRDefault="005E21FE" w:rsidP="0062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FE" w:rsidRDefault="005E21FE" w:rsidP="00621FBA">
      <w:pPr>
        <w:spacing w:after="0" w:line="240" w:lineRule="auto"/>
      </w:pPr>
      <w:r>
        <w:separator/>
      </w:r>
    </w:p>
  </w:footnote>
  <w:footnote w:type="continuationSeparator" w:id="1">
    <w:p w:rsidR="005E21FE" w:rsidRDefault="005E21FE" w:rsidP="0062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tbl>
    <w:tblPr>
      <w:tblStyle w:val="Grilledutableau1"/>
      <w:tblpPr w:leftFromText="141" w:rightFromText="141" w:vertAnchor="page" w:horzAnchor="margin" w:tblpXSpec="center" w:tblpY="761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1729"/>
      <w:gridCol w:w="4083"/>
    </w:tblGrid>
    <w:tr w:rsidR="00621FBA" w:rsidRPr="00803A87" w:rsidTr="002369C5">
      <w:trPr>
        <w:trHeight w:val="2400"/>
      </w:trPr>
      <w:tc>
        <w:tcPr>
          <w:tcW w:w="5211" w:type="dxa"/>
        </w:tcPr>
        <w:p w:rsidR="00621FBA" w:rsidRPr="00803A87" w:rsidRDefault="00621FBA" w:rsidP="002369C5">
          <w:pPr>
            <w:autoSpaceDE w:val="0"/>
            <w:autoSpaceDN w:val="0"/>
            <w:bidi/>
            <w:adjustRightInd w:val="0"/>
            <w:jc w:val="right"/>
            <w:rPr>
              <w:rFonts w:asciiTheme="majorBidi" w:eastAsia="Times New Roman" w:hAnsiTheme="majorBidi" w:cstheme="majorBidi"/>
              <w:position w:val="-1"/>
              <w:sz w:val="24"/>
              <w:szCs w:val="24"/>
              <w:lang w:val="en-US" w:eastAsia="fr-FR" w:bidi="ar-DZ"/>
            </w:rPr>
          </w:pPr>
          <w:r w:rsidRPr="00803A87">
            <w:rPr>
              <w:rFonts w:ascii="Simplified Arabic" w:eastAsia="Times New Roman" w:hAnsi="Simplified Arabic" w:cs="Simplified Arabic"/>
              <w:b/>
              <w:bCs/>
              <w:position w:val="-1"/>
              <w:sz w:val="24"/>
              <w:szCs w:val="24"/>
              <w:lang w:val="en-US" w:eastAsia="fr-FR" w:bidi="ar-DZ"/>
            </w:rPr>
            <w:t>People’s Democratic Republic of Algeria</w:t>
          </w:r>
        </w:p>
        <w:p w:rsidR="00621FBA" w:rsidRPr="00803A87" w:rsidRDefault="00621FBA" w:rsidP="002369C5">
          <w:pPr>
            <w:autoSpaceDE w:val="0"/>
            <w:autoSpaceDN w:val="0"/>
            <w:bidi/>
            <w:adjustRightInd w:val="0"/>
            <w:jc w:val="right"/>
            <w:rPr>
              <w:rFonts w:asciiTheme="majorBidi" w:eastAsia="Times New Roman" w:hAnsiTheme="majorBidi" w:cstheme="majorBidi"/>
              <w:position w:val="-1"/>
              <w:sz w:val="24"/>
              <w:szCs w:val="24"/>
              <w:rtl/>
              <w:lang w:eastAsia="fr-FR" w:bidi="ar-DZ"/>
            </w:rPr>
          </w:pPr>
          <w:r w:rsidRPr="00803A87">
            <w:rPr>
              <w:rFonts w:asciiTheme="majorBidi" w:eastAsia="Times New Roman" w:hAnsiTheme="majorBidi" w:cstheme="majorBidi"/>
              <w:b/>
              <w:bCs/>
              <w:position w:val="-1"/>
              <w:sz w:val="24"/>
              <w:szCs w:val="24"/>
              <w:lang w:val="en-US" w:eastAsia="fr-FR" w:bidi="ar-DZ"/>
            </w:rPr>
            <w:t xml:space="preserve">Ministry of High Education </w:t>
          </w:r>
        </w:p>
        <w:p w:rsidR="00621FBA" w:rsidRPr="00803A87" w:rsidRDefault="00621FBA" w:rsidP="002369C5">
          <w:pPr>
            <w:autoSpaceDE w:val="0"/>
            <w:autoSpaceDN w:val="0"/>
            <w:bidi/>
            <w:adjustRightInd w:val="0"/>
            <w:jc w:val="right"/>
            <w:rPr>
              <w:rFonts w:asciiTheme="majorBidi" w:eastAsia="Times New Roman" w:hAnsiTheme="majorBidi" w:cstheme="majorBidi"/>
              <w:position w:val="-1"/>
              <w:sz w:val="24"/>
              <w:szCs w:val="24"/>
              <w:lang w:val="en-US" w:eastAsia="fr-FR" w:bidi="ar-DZ"/>
            </w:rPr>
          </w:pPr>
          <w:r w:rsidRPr="00803A87">
            <w:rPr>
              <w:rFonts w:asciiTheme="majorBidi" w:eastAsia="Times New Roman" w:hAnsiTheme="majorBidi" w:cstheme="majorBidi"/>
              <w:b/>
              <w:bCs/>
              <w:position w:val="-1"/>
              <w:sz w:val="24"/>
              <w:szCs w:val="24"/>
              <w:lang w:val="en-US" w:eastAsia="fr-FR" w:bidi="ar-DZ"/>
            </w:rPr>
            <w:t>and Scientific Research</w:t>
          </w:r>
        </w:p>
        <w:p w:rsidR="00621FBA" w:rsidRPr="00803A87" w:rsidRDefault="00621FBA" w:rsidP="002369C5">
          <w:pPr>
            <w:bidi/>
            <w:jc w:val="right"/>
            <w:rPr>
              <w:rFonts w:asciiTheme="majorBidi" w:eastAsia="Times New Roman" w:hAnsiTheme="majorBidi" w:cstheme="majorBidi"/>
              <w:position w:val="-1"/>
              <w:sz w:val="24"/>
              <w:szCs w:val="24"/>
              <w:lang w:val="en-US" w:eastAsia="fr-FR" w:bidi="ar-DZ"/>
            </w:rPr>
          </w:pPr>
          <w:r w:rsidRPr="00803A87">
            <w:rPr>
              <w:rFonts w:asciiTheme="majorBidi" w:eastAsia="Times New Roman" w:hAnsiTheme="majorBidi" w:cstheme="majorBidi"/>
              <w:b/>
              <w:bCs/>
              <w:position w:val="-1"/>
              <w:sz w:val="24"/>
              <w:szCs w:val="24"/>
              <w:lang w:val="en-US" w:eastAsia="fr-FR" w:bidi="ar-DZ"/>
            </w:rPr>
            <w:t>Mohamed Khider University of Biskra</w:t>
          </w:r>
        </w:p>
        <w:p w:rsidR="00621FBA" w:rsidRPr="00803A87" w:rsidRDefault="00621FBA" w:rsidP="002369C5">
          <w:pPr>
            <w:autoSpaceDE w:val="0"/>
            <w:autoSpaceDN w:val="0"/>
            <w:bidi/>
            <w:adjustRightInd w:val="0"/>
            <w:jc w:val="right"/>
            <w:rPr>
              <w:rFonts w:asciiTheme="majorBidi" w:eastAsia="Times New Roman" w:hAnsiTheme="majorBidi" w:cstheme="majorBidi"/>
              <w:position w:val="-1"/>
              <w:sz w:val="24"/>
              <w:szCs w:val="24"/>
              <w:lang w:val="en-US" w:eastAsia="fr-FR" w:bidi="ar-DZ"/>
            </w:rPr>
          </w:pPr>
          <w:r w:rsidRPr="00803A87">
            <w:rPr>
              <w:rFonts w:asciiTheme="majorBidi" w:eastAsia="Times New Roman" w:hAnsiTheme="majorBidi" w:cstheme="majorBidi"/>
              <w:b/>
              <w:bCs/>
              <w:position w:val="-1"/>
              <w:sz w:val="24"/>
              <w:szCs w:val="24"/>
              <w:lang w:val="en-US" w:eastAsia="fr-FR" w:bidi="ar-DZ"/>
            </w:rPr>
            <w:t>Faculty of Law and Political Science</w:t>
          </w:r>
        </w:p>
        <w:p w:rsidR="00621FBA" w:rsidRPr="00803A87" w:rsidRDefault="00621FBA" w:rsidP="002369C5">
          <w:pPr>
            <w:autoSpaceDE w:val="0"/>
            <w:autoSpaceDN w:val="0"/>
            <w:bidi/>
            <w:adjustRightInd w:val="0"/>
            <w:jc w:val="right"/>
            <w:rPr>
              <w:rFonts w:asciiTheme="majorBidi" w:eastAsia="Times New Roman" w:hAnsiTheme="majorBidi" w:cstheme="majorBidi"/>
              <w:position w:val="-1"/>
              <w:sz w:val="24"/>
              <w:szCs w:val="24"/>
              <w:lang w:eastAsia="fr-FR" w:bidi="ar-DZ"/>
            </w:rPr>
          </w:pPr>
          <w:r w:rsidRPr="00803A87">
            <w:rPr>
              <w:rFonts w:ascii="Simplified Arabic" w:eastAsia="Times New Roman" w:hAnsi="Simplified Arabic" w:cs="Simplified Arabic"/>
              <w:b/>
              <w:bCs/>
              <w:position w:val="-1"/>
              <w:sz w:val="24"/>
              <w:szCs w:val="24"/>
              <w:lang w:eastAsia="fr-FR" w:bidi="ar-DZ"/>
            </w:rPr>
            <w:t>Political Science  Department</w:t>
          </w:r>
        </w:p>
      </w:tc>
      <w:tc>
        <w:tcPr>
          <w:tcW w:w="1729" w:type="dxa"/>
        </w:tcPr>
        <w:p w:rsidR="00621FBA" w:rsidRPr="00803A87" w:rsidRDefault="00621FBA" w:rsidP="002369C5">
          <w:pPr>
            <w:bidi/>
            <w:jc w:val="center"/>
            <w:rPr>
              <w:rFonts w:ascii="Simplified Arabic" w:eastAsia="Times New Roman" w:hAnsi="Simplified Arabic" w:cs="Simplified Arabic"/>
              <w:b/>
              <w:bCs/>
              <w:position w:val="-1"/>
              <w:sz w:val="24"/>
              <w:szCs w:val="24"/>
              <w:lang w:eastAsia="fr-FR" w:bidi="ar-DZ"/>
            </w:rPr>
          </w:pPr>
          <w:r w:rsidRPr="00803A87">
            <w:rPr>
              <w:rFonts w:ascii="Simplified Arabic" w:eastAsia="Times New Roman" w:hAnsi="Simplified Arabic" w:cs="Simplified Arabic"/>
              <w:b/>
              <w:bCs/>
              <w:noProof/>
              <w:position w:val="-1"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101600</wp:posOffset>
                </wp:positionV>
                <wp:extent cx="1061720" cy="1090930"/>
                <wp:effectExtent l="57150" t="57150" r="81280" b="33020"/>
                <wp:wrapNone/>
                <wp:docPr id="9" name="Image 1" descr="logo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720" cy="1090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3" w:type="dxa"/>
        </w:tcPr>
        <w:p w:rsidR="00621FBA" w:rsidRPr="00803A87" w:rsidRDefault="00621FBA" w:rsidP="002369C5">
          <w:pPr>
            <w:bidi/>
            <w:rPr>
              <w:rFonts w:asciiTheme="minorBidi" w:hAnsiTheme="minorBidi"/>
              <w:b/>
              <w:bCs/>
              <w:sz w:val="28"/>
              <w:szCs w:val="28"/>
              <w:lang w:bidi="ar-DZ"/>
            </w:rPr>
          </w:pPr>
          <w:r w:rsidRPr="00803A87">
            <w:rPr>
              <w:rFonts w:asciiTheme="minorBidi" w:hAnsiTheme="minorBidi"/>
              <w:b/>
              <w:bCs/>
              <w:sz w:val="28"/>
              <w:szCs w:val="28"/>
              <w:rtl/>
              <w:lang w:bidi="ar-DZ"/>
            </w:rPr>
            <w:t>الجمهورية الجزائرية الديمقراطية الشعبية</w:t>
          </w:r>
        </w:p>
        <w:p w:rsidR="00621FBA" w:rsidRPr="00803A87" w:rsidRDefault="00621FBA" w:rsidP="002369C5">
          <w:pPr>
            <w:bidi/>
            <w:rPr>
              <w:rFonts w:asciiTheme="minorBidi" w:hAnsiTheme="minorBidi"/>
              <w:b/>
              <w:bCs/>
              <w:sz w:val="28"/>
              <w:szCs w:val="28"/>
              <w:lang w:bidi="ar-DZ"/>
            </w:rPr>
          </w:pPr>
          <w:r w:rsidRPr="00803A87">
            <w:rPr>
              <w:rFonts w:asciiTheme="minorBidi" w:hAnsiTheme="minorBidi" w:hint="cs"/>
              <w:b/>
              <w:bCs/>
              <w:sz w:val="28"/>
              <w:szCs w:val="28"/>
              <w:rtl/>
              <w:lang w:bidi="ar-DZ"/>
            </w:rPr>
            <w:t>وزارة التعليم</w:t>
          </w:r>
          <w:r w:rsidRPr="00803A87">
            <w:rPr>
              <w:rFonts w:asciiTheme="minorBidi" w:hAnsiTheme="minorBidi"/>
              <w:b/>
              <w:bCs/>
              <w:sz w:val="28"/>
              <w:szCs w:val="28"/>
              <w:rtl/>
              <w:lang w:bidi="ar-DZ"/>
            </w:rPr>
            <w:t xml:space="preserve"> العالي والبحث العلمي</w:t>
          </w:r>
        </w:p>
        <w:p w:rsidR="00621FBA" w:rsidRPr="00803A87" w:rsidRDefault="00621FBA" w:rsidP="002369C5">
          <w:pPr>
            <w:bidi/>
            <w:rPr>
              <w:rFonts w:asciiTheme="minorBidi" w:hAnsiTheme="minorBidi"/>
              <w:b/>
              <w:bCs/>
              <w:sz w:val="28"/>
              <w:szCs w:val="28"/>
              <w:lang w:bidi="ar-DZ"/>
            </w:rPr>
          </w:pPr>
          <w:r w:rsidRPr="00803A87">
            <w:rPr>
              <w:rFonts w:asciiTheme="minorBidi" w:hAnsiTheme="minorBidi"/>
              <w:b/>
              <w:bCs/>
              <w:sz w:val="28"/>
              <w:szCs w:val="28"/>
              <w:rtl/>
              <w:lang w:bidi="ar-DZ"/>
            </w:rPr>
            <w:t>جامعة محمد خيضر - بســـكرة</w:t>
          </w:r>
        </w:p>
        <w:p w:rsidR="00621FBA" w:rsidRPr="00803A87" w:rsidRDefault="00621FBA" w:rsidP="002369C5">
          <w:pPr>
            <w:bidi/>
            <w:rPr>
              <w:rFonts w:asciiTheme="minorBidi" w:hAnsiTheme="minorBidi"/>
              <w:b/>
              <w:bCs/>
              <w:sz w:val="28"/>
              <w:szCs w:val="28"/>
              <w:rtl/>
              <w:lang w:bidi="ar-DZ"/>
            </w:rPr>
          </w:pPr>
          <w:r w:rsidRPr="00803A87">
            <w:rPr>
              <w:rFonts w:asciiTheme="minorBidi" w:hAnsiTheme="minorBidi"/>
              <w:b/>
              <w:bCs/>
              <w:sz w:val="28"/>
              <w:szCs w:val="28"/>
              <w:rtl/>
              <w:lang w:bidi="ar-DZ"/>
            </w:rPr>
            <w:t>كلية الحقوق والعلوم السياسية</w:t>
          </w:r>
        </w:p>
        <w:p w:rsidR="00621FBA" w:rsidRPr="00803A87" w:rsidRDefault="00621FBA" w:rsidP="002369C5">
          <w:pPr>
            <w:bidi/>
            <w:rPr>
              <w:rFonts w:asciiTheme="minorBidi" w:eastAsia="Times New Roman" w:hAnsiTheme="minorBidi" w:cs="Simplified Arabic"/>
              <w:position w:val="-1"/>
              <w:sz w:val="28"/>
              <w:szCs w:val="28"/>
              <w:rtl/>
              <w:lang w:eastAsia="fr-FR" w:bidi="ar-DZ"/>
            </w:rPr>
          </w:pPr>
          <w:r w:rsidRPr="00803A87">
            <w:rPr>
              <w:rFonts w:asciiTheme="minorBidi" w:eastAsia="Times New Roman" w:hAnsiTheme="minorBidi" w:cs="Simplified Arabic"/>
              <w:b/>
              <w:bCs/>
              <w:position w:val="-1"/>
              <w:sz w:val="28"/>
              <w:szCs w:val="28"/>
              <w:rtl/>
              <w:lang w:eastAsia="fr-FR" w:bidi="ar-DZ"/>
            </w:rPr>
            <w:t xml:space="preserve">قسم العلوم السياسية </w:t>
          </w:r>
        </w:p>
        <w:p w:rsidR="00621FBA" w:rsidRPr="00803A87" w:rsidRDefault="00621FBA" w:rsidP="002369C5">
          <w:pPr>
            <w:bidi/>
            <w:jc w:val="center"/>
            <w:rPr>
              <w:rFonts w:asciiTheme="minorBidi" w:eastAsia="Times New Roman" w:hAnsiTheme="minorBidi" w:cs="Simplified Arabic"/>
              <w:position w:val="-1"/>
              <w:sz w:val="24"/>
              <w:szCs w:val="24"/>
              <w:lang w:eastAsia="fr-FR" w:bidi="ar-DZ"/>
            </w:rPr>
          </w:pPr>
        </w:p>
      </w:tc>
    </w:tr>
  </w:tbl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rtl/>
        <w:lang w:bidi="ar-DZ"/>
      </w:rPr>
    </w:pPr>
  </w:p>
  <w:p w:rsidR="00621FBA" w:rsidRDefault="00621FBA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86D"/>
    <w:multiLevelType w:val="hybridMultilevel"/>
    <w:tmpl w:val="D28A902A"/>
    <w:lvl w:ilvl="0" w:tplc="DBC25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7A4D"/>
    <w:multiLevelType w:val="hybridMultilevel"/>
    <w:tmpl w:val="D7FA395A"/>
    <w:lvl w:ilvl="0" w:tplc="F154B0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A6A"/>
    <w:multiLevelType w:val="hybridMultilevel"/>
    <w:tmpl w:val="2E2CC5DC"/>
    <w:lvl w:ilvl="0" w:tplc="75E8A8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A01ED"/>
    <w:multiLevelType w:val="hybridMultilevel"/>
    <w:tmpl w:val="F6F6EF92"/>
    <w:lvl w:ilvl="0" w:tplc="7CA2BB0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36643B"/>
    <w:multiLevelType w:val="hybridMultilevel"/>
    <w:tmpl w:val="BA282DAA"/>
    <w:lvl w:ilvl="0" w:tplc="FF9826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C6BB1"/>
    <w:multiLevelType w:val="hybridMultilevel"/>
    <w:tmpl w:val="2B9C5BFC"/>
    <w:lvl w:ilvl="0" w:tplc="D492A2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919A1"/>
    <w:multiLevelType w:val="hybridMultilevel"/>
    <w:tmpl w:val="B34E6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30308"/>
    <w:multiLevelType w:val="hybridMultilevel"/>
    <w:tmpl w:val="30F8EB30"/>
    <w:lvl w:ilvl="0" w:tplc="DBB2CDDC">
      <w:start w:val="1"/>
      <w:numFmt w:val="decimal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27359"/>
    <w:multiLevelType w:val="hybridMultilevel"/>
    <w:tmpl w:val="2E281B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111CA"/>
    <w:multiLevelType w:val="hybridMultilevel"/>
    <w:tmpl w:val="2684FCE6"/>
    <w:lvl w:ilvl="0" w:tplc="9C561ABC">
      <w:start w:val="1"/>
      <w:numFmt w:val="decimal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476CC"/>
    <w:multiLevelType w:val="hybridMultilevel"/>
    <w:tmpl w:val="28267FA6"/>
    <w:lvl w:ilvl="0" w:tplc="01D4939A">
      <w:start w:val="1"/>
      <w:numFmt w:val="decimal"/>
      <w:lvlText w:val="%1-"/>
      <w:lvlJc w:val="left"/>
      <w:pPr>
        <w:ind w:left="735" w:hanging="375"/>
      </w:pPr>
      <w:rPr>
        <w:rFonts w:ascii="Simplified Arabic" w:hAnsi="Simplified Arabic" w:cs="Simplified Arab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B4C5F"/>
    <w:multiLevelType w:val="hybridMultilevel"/>
    <w:tmpl w:val="40045E2C"/>
    <w:lvl w:ilvl="0" w:tplc="ABC09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F5493"/>
    <w:multiLevelType w:val="hybridMultilevel"/>
    <w:tmpl w:val="88942FDA"/>
    <w:lvl w:ilvl="0" w:tplc="413C2E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033B1"/>
    <w:multiLevelType w:val="hybridMultilevel"/>
    <w:tmpl w:val="D324C62C"/>
    <w:lvl w:ilvl="0" w:tplc="1F0C5E1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0458C"/>
    <w:multiLevelType w:val="hybridMultilevel"/>
    <w:tmpl w:val="164A6D58"/>
    <w:lvl w:ilvl="0" w:tplc="E44838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62DFB"/>
    <w:multiLevelType w:val="hybridMultilevel"/>
    <w:tmpl w:val="AEEAB9CA"/>
    <w:lvl w:ilvl="0" w:tplc="2586CAB8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616FE2"/>
    <w:multiLevelType w:val="hybridMultilevel"/>
    <w:tmpl w:val="DFFAF7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39CA"/>
    <w:rsid w:val="000177CE"/>
    <w:rsid w:val="00020C23"/>
    <w:rsid w:val="000239D3"/>
    <w:rsid w:val="00037D7B"/>
    <w:rsid w:val="0006400D"/>
    <w:rsid w:val="000A1586"/>
    <w:rsid w:val="000A694C"/>
    <w:rsid w:val="000C542F"/>
    <w:rsid w:val="0019457E"/>
    <w:rsid w:val="00294282"/>
    <w:rsid w:val="0029597A"/>
    <w:rsid w:val="002A2993"/>
    <w:rsid w:val="002C17A7"/>
    <w:rsid w:val="002D0D2A"/>
    <w:rsid w:val="00313DEE"/>
    <w:rsid w:val="003E01CA"/>
    <w:rsid w:val="003F5109"/>
    <w:rsid w:val="003F706B"/>
    <w:rsid w:val="00403410"/>
    <w:rsid w:val="0049091A"/>
    <w:rsid w:val="004E39C9"/>
    <w:rsid w:val="005617A9"/>
    <w:rsid w:val="005A5C55"/>
    <w:rsid w:val="005D7F4E"/>
    <w:rsid w:val="005E21FE"/>
    <w:rsid w:val="005F2781"/>
    <w:rsid w:val="00621FBA"/>
    <w:rsid w:val="00644708"/>
    <w:rsid w:val="006B6FE2"/>
    <w:rsid w:val="006C2604"/>
    <w:rsid w:val="00766154"/>
    <w:rsid w:val="00782757"/>
    <w:rsid w:val="007C7B1E"/>
    <w:rsid w:val="007E66CE"/>
    <w:rsid w:val="00803A87"/>
    <w:rsid w:val="00816F17"/>
    <w:rsid w:val="00827DA2"/>
    <w:rsid w:val="0083266A"/>
    <w:rsid w:val="00847D74"/>
    <w:rsid w:val="00854C10"/>
    <w:rsid w:val="008655A4"/>
    <w:rsid w:val="008B0BC6"/>
    <w:rsid w:val="008F6844"/>
    <w:rsid w:val="009676B2"/>
    <w:rsid w:val="009A40F9"/>
    <w:rsid w:val="00A26E3C"/>
    <w:rsid w:val="00A27703"/>
    <w:rsid w:val="00A506B6"/>
    <w:rsid w:val="00A61E2C"/>
    <w:rsid w:val="00A65E64"/>
    <w:rsid w:val="00A714D3"/>
    <w:rsid w:val="00A939CA"/>
    <w:rsid w:val="00AD2285"/>
    <w:rsid w:val="00B33297"/>
    <w:rsid w:val="00B4188F"/>
    <w:rsid w:val="00BB41EE"/>
    <w:rsid w:val="00BB544F"/>
    <w:rsid w:val="00BD4AD6"/>
    <w:rsid w:val="00BE64AE"/>
    <w:rsid w:val="00BF40B1"/>
    <w:rsid w:val="00C129CA"/>
    <w:rsid w:val="00C17DDB"/>
    <w:rsid w:val="00C33FD0"/>
    <w:rsid w:val="00C84779"/>
    <w:rsid w:val="00CC53DA"/>
    <w:rsid w:val="00D4037D"/>
    <w:rsid w:val="00D44EA4"/>
    <w:rsid w:val="00D46C6A"/>
    <w:rsid w:val="00D52320"/>
    <w:rsid w:val="00D92B1F"/>
    <w:rsid w:val="00DB5CD2"/>
    <w:rsid w:val="00E16DEA"/>
    <w:rsid w:val="00E45E9E"/>
    <w:rsid w:val="00E51E99"/>
    <w:rsid w:val="00EB32BF"/>
    <w:rsid w:val="00EF60E3"/>
    <w:rsid w:val="00F12F56"/>
    <w:rsid w:val="00F703AC"/>
    <w:rsid w:val="00FE157D"/>
    <w:rsid w:val="00FE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9"/>
  </w:style>
  <w:style w:type="paragraph" w:styleId="Titre1">
    <w:name w:val="heading 1"/>
    <w:basedOn w:val="Normal"/>
    <w:next w:val="Normal"/>
    <w:link w:val="Titre1Car"/>
    <w:uiPriority w:val="9"/>
    <w:qFormat/>
    <w:rsid w:val="004E3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3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9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39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E39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E39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E39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E39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E39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3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E3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3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E39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4E39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4E39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E39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4E39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4E39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E39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3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3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3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4E39C9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4E39C9"/>
    <w:rPr>
      <w:i/>
      <w:iCs/>
    </w:rPr>
  </w:style>
  <w:style w:type="character" w:styleId="Emphaseintense">
    <w:name w:val="Intense Emphasis"/>
    <w:basedOn w:val="Policepardfaut"/>
    <w:uiPriority w:val="21"/>
    <w:qFormat/>
    <w:rsid w:val="004E39C9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4E39C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4E39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E39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39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39C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E39C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E39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E39C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4E39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39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4E39C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6C26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03A8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FBA"/>
  </w:style>
  <w:style w:type="paragraph" w:styleId="Pieddepage">
    <w:name w:val="footer"/>
    <w:basedOn w:val="Normal"/>
    <w:link w:val="PieddepageCar"/>
    <w:uiPriority w:val="99"/>
    <w:semiHidden/>
    <w:unhideWhenUsed/>
    <w:rsid w:val="00621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NEW.PC</dc:creator>
  <cp:lastModifiedBy>Dr.Achour Abdelkarim</cp:lastModifiedBy>
  <cp:revision>8</cp:revision>
  <dcterms:created xsi:type="dcterms:W3CDTF">2020-10-25T22:14:00Z</dcterms:created>
  <dcterms:modified xsi:type="dcterms:W3CDTF">2020-11-02T09:52:00Z</dcterms:modified>
</cp:coreProperties>
</file>