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032DEF" w:rsidRPr="0078680B" w:rsidRDefault="00AA40BD" w:rsidP="00365003">
      <w:pPr>
        <w:spacing w:after="0" w:line="240" w:lineRule="auto"/>
        <w:rPr>
          <w:rFonts w:ascii="Trebuchet MS" w:hAnsi="Trebuchet MS"/>
          <w:color w:val="C00000"/>
          <w:sz w:val="24"/>
          <w:szCs w:val="24"/>
        </w:rPr>
      </w:pPr>
      <w:r w:rsidRPr="00AA40BD">
        <w:rPr>
          <w:noProof/>
          <w:lang w:eastAsia="fr-FR"/>
        </w:rPr>
        <w:drawing>
          <wp:inline distT="0" distB="0" distL="0" distR="0">
            <wp:extent cx="4512128" cy="5856514"/>
            <wp:effectExtent l="38100" t="0" r="231322" b="0"/>
            <wp:docPr id="4" name="Image 2" descr="mod_article45359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_article453596_2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963" cy="5864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 w:type="column"/>
      </w:r>
      <w:r w:rsidR="00032DEF" w:rsidRPr="00365003">
        <w:rPr>
          <w:color w:val="C00000"/>
        </w:rPr>
        <w:lastRenderedPageBreak/>
        <w:t xml:space="preserve">           </w:t>
      </w:r>
    </w:p>
    <w:p w:rsidR="00EE684D" w:rsidRPr="0078680B" w:rsidRDefault="00EE684D" w:rsidP="00EE684D">
      <w:pPr>
        <w:spacing w:after="0" w:line="240" w:lineRule="auto"/>
        <w:jc w:val="center"/>
        <w:rPr>
          <w:rFonts w:ascii="Trebuchet MS" w:hAnsi="Trebuchet MS" w:cstheme="majorBidi"/>
          <w:b/>
          <w:bCs/>
          <w:sz w:val="20"/>
          <w:szCs w:val="20"/>
        </w:rPr>
      </w:pPr>
      <w:r w:rsidRPr="0078680B">
        <w:rPr>
          <w:rFonts w:ascii="Trebuchet MS" w:hAnsi="Trebuchet MS"/>
          <w:sz w:val="20"/>
          <w:szCs w:val="20"/>
        </w:rPr>
        <w:t xml:space="preserve"> </w:t>
      </w:r>
      <w:r w:rsidRPr="0078680B">
        <w:rPr>
          <w:rFonts w:ascii="Trebuchet MS" w:hAnsi="Trebuchet MS" w:cstheme="majorBidi"/>
          <w:b/>
          <w:bCs/>
          <w:sz w:val="20"/>
          <w:szCs w:val="20"/>
        </w:rPr>
        <w:t xml:space="preserve">Université Mohamed </w:t>
      </w:r>
      <w:proofErr w:type="spellStart"/>
      <w:r w:rsidRPr="0078680B">
        <w:rPr>
          <w:rFonts w:ascii="Trebuchet MS" w:hAnsi="Trebuchet MS" w:cstheme="majorBidi"/>
          <w:b/>
          <w:bCs/>
          <w:sz w:val="20"/>
          <w:szCs w:val="20"/>
        </w:rPr>
        <w:t>khider</w:t>
      </w:r>
      <w:proofErr w:type="spellEnd"/>
      <w:r w:rsidRPr="0078680B">
        <w:rPr>
          <w:rFonts w:ascii="Trebuchet MS" w:hAnsi="Trebuchet MS" w:cstheme="majorBidi"/>
          <w:b/>
          <w:bCs/>
          <w:sz w:val="20"/>
          <w:szCs w:val="20"/>
        </w:rPr>
        <w:t xml:space="preserve"> </w:t>
      </w:r>
      <w:r w:rsidR="0078680B" w:rsidRPr="0078680B">
        <w:rPr>
          <w:rFonts w:ascii="Trebuchet MS" w:hAnsi="Trebuchet MS" w:cstheme="majorBidi"/>
          <w:b/>
          <w:bCs/>
          <w:sz w:val="20"/>
          <w:szCs w:val="20"/>
        </w:rPr>
        <w:t xml:space="preserve">- </w:t>
      </w:r>
      <w:r w:rsidRPr="0078680B">
        <w:rPr>
          <w:rFonts w:ascii="Trebuchet MS" w:hAnsi="Trebuchet MS" w:cstheme="majorBidi"/>
          <w:b/>
          <w:bCs/>
          <w:sz w:val="20"/>
          <w:szCs w:val="20"/>
        </w:rPr>
        <w:t>Biskra</w:t>
      </w:r>
    </w:p>
    <w:p w:rsidR="00EE684D" w:rsidRPr="0078680B" w:rsidRDefault="00EE684D" w:rsidP="00EE684D">
      <w:pPr>
        <w:spacing w:after="0" w:line="240" w:lineRule="auto"/>
        <w:jc w:val="center"/>
        <w:rPr>
          <w:rFonts w:ascii="Trebuchet MS" w:hAnsi="Trebuchet MS" w:cstheme="majorBidi"/>
          <w:b/>
          <w:bCs/>
          <w:sz w:val="20"/>
          <w:szCs w:val="20"/>
        </w:rPr>
      </w:pPr>
      <w:r w:rsidRPr="0078680B">
        <w:rPr>
          <w:rFonts w:ascii="Trebuchet MS" w:hAnsi="Trebuchet MS" w:cstheme="majorBidi"/>
          <w:b/>
          <w:bCs/>
          <w:sz w:val="20"/>
          <w:szCs w:val="20"/>
        </w:rPr>
        <w:t xml:space="preserve">Pôle universitaire de </w:t>
      </w:r>
      <w:proofErr w:type="spellStart"/>
      <w:r w:rsidRPr="0078680B">
        <w:rPr>
          <w:rFonts w:ascii="Trebuchet MS" w:hAnsi="Trebuchet MS" w:cstheme="majorBidi"/>
          <w:b/>
          <w:bCs/>
          <w:sz w:val="20"/>
          <w:szCs w:val="20"/>
        </w:rPr>
        <w:t>Chetma</w:t>
      </w:r>
      <w:proofErr w:type="spellEnd"/>
      <w:r w:rsidRPr="0078680B">
        <w:rPr>
          <w:rFonts w:ascii="Trebuchet MS" w:hAnsi="Trebuchet MS" w:cstheme="majorBidi"/>
          <w:b/>
          <w:bCs/>
          <w:sz w:val="20"/>
          <w:szCs w:val="20"/>
        </w:rPr>
        <w:t xml:space="preserve"> </w:t>
      </w:r>
    </w:p>
    <w:p w:rsidR="00EE684D" w:rsidRPr="0078680B" w:rsidRDefault="00EE684D" w:rsidP="00EE684D">
      <w:pPr>
        <w:spacing w:after="0" w:line="240" w:lineRule="auto"/>
        <w:jc w:val="center"/>
        <w:rPr>
          <w:rFonts w:ascii="Trebuchet MS" w:hAnsi="Trebuchet MS" w:cstheme="majorBidi"/>
          <w:b/>
          <w:bCs/>
          <w:sz w:val="20"/>
          <w:szCs w:val="20"/>
        </w:rPr>
      </w:pPr>
      <w:r w:rsidRPr="0078680B">
        <w:rPr>
          <w:rFonts w:ascii="Trebuchet MS" w:hAnsi="Trebuchet MS" w:cstheme="majorBidi"/>
          <w:b/>
          <w:bCs/>
          <w:sz w:val="20"/>
          <w:szCs w:val="20"/>
        </w:rPr>
        <w:t>Faculté des Sciences Sociales</w:t>
      </w:r>
    </w:p>
    <w:p w:rsidR="00EE684D" w:rsidRPr="0078680B" w:rsidRDefault="00EE684D" w:rsidP="00EE684D">
      <w:pPr>
        <w:spacing w:after="0" w:line="240" w:lineRule="auto"/>
        <w:jc w:val="center"/>
        <w:rPr>
          <w:rFonts w:ascii="Trebuchet MS" w:hAnsi="Trebuchet MS" w:cstheme="majorBidi"/>
          <w:b/>
          <w:bCs/>
          <w:sz w:val="20"/>
          <w:szCs w:val="20"/>
        </w:rPr>
      </w:pPr>
      <w:r w:rsidRPr="0078680B">
        <w:rPr>
          <w:rFonts w:ascii="Trebuchet MS" w:hAnsi="Trebuchet MS" w:cstheme="majorBidi"/>
          <w:b/>
          <w:bCs/>
          <w:sz w:val="20"/>
          <w:szCs w:val="20"/>
        </w:rPr>
        <w:t>Département de Psychologie</w:t>
      </w:r>
    </w:p>
    <w:p w:rsidR="00EE684D" w:rsidRPr="0078680B" w:rsidRDefault="00EE684D" w:rsidP="00EE684D">
      <w:pPr>
        <w:jc w:val="center"/>
        <w:rPr>
          <w:rFonts w:ascii="Trebuchet MS" w:hAnsi="Trebuchet MS" w:cstheme="majorBidi"/>
          <w:b/>
          <w:bCs/>
          <w:sz w:val="20"/>
          <w:szCs w:val="20"/>
        </w:rPr>
      </w:pPr>
      <w:r w:rsidRPr="0078680B">
        <w:rPr>
          <w:rFonts w:ascii="Trebuchet MS" w:hAnsi="Trebuchet MS" w:cstheme="majorBidi"/>
          <w:b/>
          <w:bCs/>
          <w:sz w:val="20"/>
          <w:szCs w:val="20"/>
        </w:rPr>
        <w:t xml:space="preserve">  </w:t>
      </w:r>
    </w:p>
    <w:p w:rsidR="00EE684D" w:rsidRPr="0078680B" w:rsidRDefault="00EE684D" w:rsidP="00163CAB">
      <w:pPr>
        <w:spacing w:after="0"/>
        <w:jc w:val="center"/>
        <w:rPr>
          <w:rFonts w:ascii="Trebuchet MS" w:hAnsi="Trebuchet MS" w:cstheme="majorBidi"/>
          <w:b/>
          <w:bCs/>
          <w:sz w:val="20"/>
          <w:szCs w:val="20"/>
        </w:rPr>
      </w:pPr>
      <w:r w:rsidRPr="0078680B">
        <w:rPr>
          <w:rFonts w:ascii="Trebuchet MS" w:hAnsi="Trebuchet MS" w:cstheme="majorBidi"/>
          <w:b/>
          <w:bCs/>
          <w:sz w:val="20"/>
          <w:szCs w:val="20"/>
        </w:rPr>
        <w:t xml:space="preserve">Laboratoire </w:t>
      </w:r>
      <w:r w:rsidR="00163CAB">
        <w:rPr>
          <w:rFonts w:ascii="Trebuchet MS" w:hAnsi="Trebuchet MS" w:cstheme="majorBidi"/>
          <w:b/>
          <w:bCs/>
          <w:sz w:val="20"/>
          <w:szCs w:val="20"/>
        </w:rPr>
        <w:t>des Sciences Psychologiques et Sociologiques</w:t>
      </w:r>
    </w:p>
    <w:p w:rsidR="00EE684D" w:rsidRPr="00B50C2F" w:rsidRDefault="00EE684D" w:rsidP="00EE684D">
      <w:pPr>
        <w:spacing w:after="0"/>
        <w:jc w:val="center"/>
        <w:rPr>
          <w:rFonts w:ascii="Trebuchet MS" w:hAnsi="Trebuchet MS" w:cstheme="majorBidi"/>
          <w:b/>
          <w:bCs/>
          <w:color w:val="FF0000"/>
          <w:sz w:val="28"/>
          <w:szCs w:val="28"/>
        </w:rPr>
      </w:pPr>
      <w:r w:rsidRPr="00B50C2F">
        <w:rPr>
          <w:rFonts w:ascii="Trebuchet MS" w:hAnsi="Trebuchet MS" w:cstheme="majorBidi"/>
          <w:b/>
          <w:bCs/>
          <w:color w:val="FF0000"/>
          <w:sz w:val="28"/>
          <w:szCs w:val="28"/>
        </w:rPr>
        <w:t xml:space="preserve">Présidé par / Pr. N. </w:t>
      </w:r>
      <w:proofErr w:type="spellStart"/>
      <w:r w:rsidRPr="00B50C2F">
        <w:rPr>
          <w:rFonts w:ascii="Trebuchet MS" w:hAnsi="Trebuchet MS" w:cstheme="majorBidi"/>
          <w:b/>
          <w:bCs/>
          <w:color w:val="FF0000"/>
          <w:sz w:val="28"/>
          <w:szCs w:val="28"/>
        </w:rPr>
        <w:t>Djaber</w:t>
      </w:r>
      <w:proofErr w:type="spellEnd"/>
      <w:r w:rsidRPr="00B50C2F">
        <w:rPr>
          <w:rFonts w:ascii="Trebuchet MS" w:hAnsi="Trebuchet MS" w:cstheme="majorBidi"/>
          <w:b/>
          <w:bCs/>
          <w:color w:val="FF0000"/>
          <w:sz w:val="28"/>
          <w:szCs w:val="28"/>
        </w:rPr>
        <w:t xml:space="preserve"> </w:t>
      </w:r>
    </w:p>
    <w:p w:rsidR="00EE684D" w:rsidRPr="0068487E" w:rsidRDefault="00EE684D" w:rsidP="00EE684D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EE684D" w:rsidRDefault="00EE3B9F" w:rsidP="00EE684D">
      <w:pPr>
        <w:jc w:val="center"/>
      </w:pPr>
      <w:r>
        <w:rPr>
          <w:noProof/>
          <w:lang w:eastAsia="fr-FR"/>
        </w:rPr>
        <w:t xml:space="preserve">   </w:t>
      </w:r>
      <w:r w:rsidR="00EE684D" w:rsidRPr="004A6363">
        <w:rPr>
          <w:noProof/>
          <w:lang w:eastAsia="fr-FR"/>
        </w:rPr>
        <w:drawing>
          <wp:inline distT="0" distB="0" distL="0" distR="0">
            <wp:extent cx="534728" cy="678095"/>
            <wp:effectExtent l="1905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40" cy="68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542925" cy="676275"/>
            <wp:effectExtent l="19050" t="0" r="9525" b="0"/>
            <wp:docPr id="1" name="Image 1" descr="C:\Users\hp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4D" w:rsidRPr="00365003" w:rsidRDefault="00EE684D" w:rsidP="00EE684D">
      <w:pPr>
        <w:jc w:val="center"/>
        <w:rPr>
          <w:rFonts w:asciiTheme="majorBidi" w:hAnsiTheme="majorBidi" w:cstheme="majorBidi"/>
          <w:b/>
          <w:bCs/>
          <w:color w:val="0000CC"/>
          <w:sz w:val="24"/>
          <w:szCs w:val="24"/>
        </w:rPr>
      </w:pPr>
      <w:r w:rsidRPr="00365003">
        <w:rPr>
          <w:rFonts w:ascii="Algerian" w:hAnsi="Algerian" w:cstheme="majorBidi"/>
          <w:b/>
          <w:bCs/>
          <w:color w:val="0000CC"/>
          <w:sz w:val="32"/>
          <w:szCs w:val="32"/>
        </w:rPr>
        <w:t>Journée  d’étude</w:t>
      </w:r>
      <w:r w:rsidRPr="00365003">
        <w:rPr>
          <w:rFonts w:asciiTheme="majorBidi" w:hAnsiTheme="majorBidi" w:cstheme="majorBidi"/>
          <w:b/>
          <w:bCs/>
          <w:color w:val="0000CC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CC"/>
          <w:sz w:val="24"/>
          <w:szCs w:val="24"/>
        </w:rPr>
        <w:t xml:space="preserve"> </w:t>
      </w:r>
    </w:p>
    <w:p w:rsidR="00EE684D" w:rsidRPr="0078680B" w:rsidRDefault="0078680B" w:rsidP="00EE684D">
      <w:pPr>
        <w:spacing w:after="0" w:line="240" w:lineRule="auto"/>
        <w:jc w:val="center"/>
        <w:rPr>
          <w:rFonts w:ascii="Trebuchet MS" w:hAnsi="Trebuchet MS" w:cs="MV Boli"/>
          <w:b/>
          <w:bCs/>
          <w:sz w:val="32"/>
          <w:szCs w:val="32"/>
        </w:rPr>
      </w:pPr>
      <w:r>
        <w:rPr>
          <w:rFonts w:ascii="Trebuchet MS" w:hAnsi="Trebuchet MS" w:cs="MV Boli"/>
          <w:b/>
          <w:bCs/>
          <w:sz w:val="32"/>
          <w:szCs w:val="32"/>
        </w:rPr>
        <w:t>« </w:t>
      </w:r>
      <w:r w:rsidR="00EE684D" w:rsidRPr="0078680B">
        <w:rPr>
          <w:rFonts w:ascii="Trebuchet MS" w:hAnsi="Trebuchet MS" w:cs="MV Boli"/>
          <w:b/>
          <w:bCs/>
          <w:sz w:val="32"/>
          <w:szCs w:val="32"/>
        </w:rPr>
        <w:t xml:space="preserve">Apprendre à apprendre </w:t>
      </w:r>
    </w:p>
    <w:p w:rsidR="00EE684D" w:rsidRPr="0078680B" w:rsidRDefault="00EE684D" w:rsidP="00EE684D">
      <w:pPr>
        <w:spacing w:line="240" w:lineRule="auto"/>
        <w:jc w:val="center"/>
        <w:rPr>
          <w:rFonts w:ascii="Trebuchet MS" w:hAnsi="Trebuchet MS" w:cs="MV Boli"/>
          <w:b/>
          <w:bCs/>
          <w:sz w:val="32"/>
          <w:szCs w:val="32"/>
        </w:rPr>
      </w:pPr>
      <w:r w:rsidRPr="0078680B">
        <w:rPr>
          <w:rFonts w:ascii="Trebuchet MS" w:hAnsi="Trebuchet MS" w:cs="MV Boli"/>
          <w:b/>
          <w:bCs/>
          <w:sz w:val="32"/>
          <w:szCs w:val="32"/>
        </w:rPr>
        <w:t>Au moyen des cartes heuristiques</w:t>
      </w:r>
      <w:r w:rsidR="0078680B">
        <w:rPr>
          <w:rFonts w:ascii="Trebuchet MS" w:hAnsi="Trebuchet MS" w:cs="MV Boli"/>
          <w:b/>
          <w:bCs/>
          <w:sz w:val="32"/>
          <w:szCs w:val="32"/>
        </w:rPr>
        <w:t> »</w:t>
      </w:r>
    </w:p>
    <w:p w:rsidR="00EE684D" w:rsidRPr="001F1BF2" w:rsidRDefault="00EE684D" w:rsidP="00EE684D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AA40BD">
        <w:rPr>
          <w:noProof/>
          <w:lang w:eastAsia="fr-FR"/>
        </w:rPr>
        <w:drawing>
          <wp:inline distT="0" distB="0" distL="0" distR="0">
            <wp:extent cx="2970052" cy="1002087"/>
            <wp:effectExtent l="38100" t="0" r="20798" b="293313"/>
            <wp:docPr id="3" name="Image 6" descr="apprendre-a-appren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endre-a-apprend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041" cy="1053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E684D" w:rsidRPr="0078680B" w:rsidRDefault="00EE684D" w:rsidP="00EE684D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color w:val="C00000"/>
        </w:rPr>
      </w:pPr>
      <w:r w:rsidRPr="0078680B">
        <w:rPr>
          <w:rFonts w:ascii="Trebuchet MS" w:hAnsi="Trebuchet MS"/>
          <w:color w:val="C00000"/>
        </w:rPr>
        <w:t>« </w:t>
      </w:r>
      <w:r w:rsidRPr="0078680B">
        <w:rPr>
          <w:rFonts w:ascii="Trebuchet MS" w:hAnsi="Trebuchet MS"/>
          <w:b/>
          <w:bCs/>
          <w:i/>
          <w:iCs/>
          <w:color w:val="C00000"/>
        </w:rPr>
        <w:t xml:space="preserve">Il n’y a pas une méthode unique pour </w:t>
      </w:r>
    </w:p>
    <w:p w:rsidR="00EE684D" w:rsidRPr="0078680B" w:rsidRDefault="00EE684D" w:rsidP="00EE684D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color w:val="0000CC"/>
          <w:sz w:val="16"/>
          <w:szCs w:val="16"/>
        </w:rPr>
      </w:pPr>
      <w:r w:rsidRPr="0078680B">
        <w:rPr>
          <w:rFonts w:ascii="Trebuchet MS" w:hAnsi="Trebuchet MS"/>
          <w:b/>
          <w:bCs/>
          <w:i/>
          <w:iCs/>
          <w:color w:val="C00000"/>
        </w:rPr>
        <w:t xml:space="preserve">apprendre les choses », </w:t>
      </w:r>
      <w:r w:rsidRPr="0078680B">
        <w:rPr>
          <w:rFonts w:ascii="Trebuchet MS" w:hAnsi="Trebuchet MS"/>
          <w:color w:val="0000CC"/>
          <w:sz w:val="18"/>
          <w:szCs w:val="18"/>
        </w:rPr>
        <w:t>disait</w:t>
      </w:r>
      <w:r w:rsidRPr="0078680B">
        <w:rPr>
          <w:rFonts w:ascii="Trebuchet MS" w:hAnsi="Trebuchet MS"/>
          <w:b/>
          <w:bCs/>
          <w:i/>
          <w:iCs/>
          <w:color w:val="0000CC"/>
          <w:sz w:val="18"/>
          <w:szCs w:val="18"/>
        </w:rPr>
        <w:t xml:space="preserve"> </w:t>
      </w:r>
      <w:r w:rsidRPr="0078680B">
        <w:rPr>
          <w:rFonts w:ascii="Trebuchet MS" w:hAnsi="Trebuchet MS"/>
          <w:b/>
          <w:bCs/>
          <w:i/>
          <w:iCs/>
          <w:sz w:val="18"/>
          <w:szCs w:val="18"/>
        </w:rPr>
        <w:t xml:space="preserve"> </w:t>
      </w:r>
      <w:r w:rsidRPr="0078680B">
        <w:rPr>
          <w:rFonts w:ascii="Trebuchet MS" w:hAnsi="Trebuchet MS"/>
          <w:b/>
          <w:bCs/>
          <w:i/>
          <w:iCs/>
          <w:color w:val="0000CC"/>
          <w:sz w:val="16"/>
          <w:szCs w:val="16"/>
        </w:rPr>
        <w:t xml:space="preserve">Aristote    </w:t>
      </w:r>
    </w:p>
    <w:p w:rsidR="00EE684D" w:rsidRPr="0078680B" w:rsidRDefault="00EE684D" w:rsidP="00EE684D">
      <w:pPr>
        <w:spacing w:after="0" w:line="240" w:lineRule="auto"/>
        <w:jc w:val="center"/>
        <w:rPr>
          <w:rFonts w:ascii="Trebuchet MS" w:hAnsi="Trebuchet MS" w:cstheme="majorBidi"/>
          <w:b/>
          <w:bCs/>
          <w:sz w:val="24"/>
          <w:szCs w:val="24"/>
        </w:rPr>
      </w:pPr>
    </w:p>
    <w:p w:rsidR="00EE684D" w:rsidRPr="0078680B" w:rsidRDefault="00EE684D" w:rsidP="00EE684D">
      <w:pPr>
        <w:spacing w:after="0" w:line="240" w:lineRule="auto"/>
        <w:jc w:val="center"/>
        <w:rPr>
          <w:rFonts w:ascii="Trebuchet MS" w:hAnsi="Trebuchet MS" w:cstheme="majorBidi"/>
          <w:b/>
          <w:bCs/>
          <w:sz w:val="24"/>
          <w:szCs w:val="24"/>
        </w:rPr>
      </w:pPr>
      <w:r w:rsidRPr="0078680B">
        <w:rPr>
          <w:rFonts w:ascii="Trebuchet MS" w:hAnsi="Trebuchet MS" w:cstheme="majorBidi"/>
          <w:b/>
          <w:bCs/>
          <w:sz w:val="24"/>
          <w:szCs w:val="24"/>
        </w:rPr>
        <w:t xml:space="preserve">Date : 15/12/2015 </w:t>
      </w:r>
    </w:p>
    <w:p w:rsidR="00EE684D" w:rsidRPr="0078680B" w:rsidRDefault="00EE684D" w:rsidP="00163CAB">
      <w:pPr>
        <w:spacing w:after="0" w:line="240" w:lineRule="auto"/>
        <w:jc w:val="center"/>
        <w:rPr>
          <w:rFonts w:ascii="Trebuchet MS" w:hAnsi="Trebuchet MS" w:cstheme="majorBidi"/>
          <w:b/>
          <w:bCs/>
          <w:sz w:val="24"/>
          <w:szCs w:val="24"/>
        </w:rPr>
      </w:pPr>
      <w:r w:rsidRPr="0078680B">
        <w:rPr>
          <w:rFonts w:ascii="Trebuchet MS" w:hAnsi="Trebuchet MS" w:cstheme="majorBidi"/>
          <w:b/>
          <w:bCs/>
          <w:sz w:val="24"/>
          <w:szCs w:val="24"/>
        </w:rPr>
        <w:t xml:space="preserve">Horaire : </w:t>
      </w:r>
      <w:r w:rsidR="00163CAB">
        <w:rPr>
          <w:rFonts w:ascii="Trebuchet MS" w:hAnsi="Trebuchet MS" w:cstheme="majorBidi"/>
          <w:b/>
          <w:bCs/>
          <w:sz w:val="24"/>
          <w:szCs w:val="24"/>
        </w:rPr>
        <w:t>9h :00</w:t>
      </w:r>
    </w:p>
    <w:p w:rsidR="00EE684D" w:rsidRPr="0078680B" w:rsidRDefault="00EE684D" w:rsidP="00AF4BB0">
      <w:pPr>
        <w:spacing w:after="0" w:line="240" w:lineRule="auto"/>
        <w:jc w:val="center"/>
        <w:rPr>
          <w:rFonts w:ascii="Trebuchet MS" w:hAnsi="Trebuchet MS" w:cstheme="majorBidi"/>
          <w:b/>
          <w:bCs/>
          <w:sz w:val="24"/>
          <w:szCs w:val="24"/>
        </w:rPr>
      </w:pPr>
      <w:r w:rsidRPr="0078680B">
        <w:rPr>
          <w:rFonts w:ascii="Trebuchet MS" w:hAnsi="Trebuchet MS" w:cstheme="majorBidi"/>
          <w:b/>
          <w:bCs/>
          <w:sz w:val="24"/>
          <w:szCs w:val="24"/>
        </w:rPr>
        <w:t xml:space="preserve">Lieu :  </w:t>
      </w:r>
      <w:r w:rsidR="00163CAB">
        <w:rPr>
          <w:rFonts w:ascii="Trebuchet MS" w:hAnsi="Trebuchet MS" w:cstheme="majorBidi"/>
          <w:b/>
          <w:bCs/>
          <w:sz w:val="24"/>
          <w:szCs w:val="24"/>
        </w:rPr>
        <w:t>Salle de Débats</w:t>
      </w:r>
    </w:p>
    <w:p w:rsidR="00EE684D" w:rsidRPr="00EE684D" w:rsidRDefault="00EE684D" w:rsidP="00EE684D">
      <w:pPr>
        <w:spacing w:after="0"/>
        <w:rPr>
          <w:rFonts w:ascii="Footlight MT Light" w:hAnsi="Footlight MT Light"/>
          <w:b/>
          <w:bCs/>
          <w:i/>
          <w:iCs/>
          <w:color w:val="0000CC"/>
          <w:sz w:val="18"/>
          <w:szCs w:val="18"/>
        </w:rPr>
      </w:pPr>
    </w:p>
    <w:p w:rsidR="00032DEF" w:rsidRDefault="00032DEF" w:rsidP="00032DEF"/>
    <w:p w:rsidR="0078680B" w:rsidRDefault="0078680B" w:rsidP="0078680B">
      <w:pPr>
        <w:pStyle w:val="Paragraphedeliste"/>
        <w:rPr>
          <w:rFonts w:ascii="Book Antiqua" w:hAnsi="Book Antiqua" w:cs="Andalus"/>
          <w:b/>
          <w:bCs/>
          <w:color w:val="0000CC"/>
          <w:sz w:val="32"/>
          <w:szCs w:val="30"/>
        </w:rPr>
      </w:pPr>
    </w:p>
    <w:p w:rsidR="00032DEF" w:rsidRDefault="00032DEF" w:rsidP="0068487E">
      <w:pPr>
        <w:pStyle w:val="Paragraphedeliste"/>
        <w:numPr>
          <w:ilvl w:val="0"/>
          <w:numId w:val="3"/>
        </w:numPr>
        <w:rPr>
          <w:rFonts w:ascii="Book Antiqua" w:hAnsi="Book Antiqua" w:cs="Andalus"/>
          <w:b/>
          <w:bCs/>
          <w:color w:val="0000CC"/>
          <w:sz w:val="32"/>
          <w:szCs w:val="30"/>
        </w:rPr>
      </w:pPr>
      <w:r w:rsidRPr="00EF62F3">
        <w:rPr>
          <w:rFonts w:ascii="Book Antiqua" w:hAnsi="Book Antiqua" w:cs="Andalus"/>
          <w:b/>
          <w:bCs/>
          <w:color w:val="0000CC"/>
          <w:sz w:val="32"/>
          <w:szCs w:val="30"/>
        </w:rPr>
        <w:t>La problématique de la journée d’étude :</w:t>
      </w:r>
    </w:p>
    <w:p w:rsidR="0078680B" w:rsidRPr="0078680B" w:rsidRDefault="0078680B" w:rsidP="0078680B">
      <w:pPr>
        <w:pStyle w:val="Paragraphedeliste"/>
        <w:rPr>
          <w:rFonts w:ascii="Book Antiqua" w:hAnsi="Book Antiqua" w:cs="Andalus"/>
          <w:b/>
          <w:bCs/>
          <w:color w:val="0000CC"/>
          <w:sz w:val="20"/>
        </w:rPr>
      </w:pPr>
    </w:p>
    <w:p w:rsidR="0068487E" w:rsidRPr="0078680B" w:rsidRDefault="0068487E" w:rsidP="00BE7ABD">
      <w:pPr>
        <w:ind w:left="284" w:right="550" w:firstLine="567"/>
        <w:jc w:val="both"/>
        <w:rPr>
          <w:rFonts w:ascii="Trebuchet MS" w:hAnsi="Trebuchet MS" w:cstheme="minorHAnsi"/>
          <w:color w:val="000000"/>
          <w:lang w:eastAsia="fr-FR"/>
        </w:rPr>
      </w:pPr>
      <w:r w:rsidRPr="0078680B">
        <w:rPr>
          <w:rFonts w:ascii="Trebuchet MS" w:hAnsi="Trebuchet MS" w:cstheme="minorHAnsi"/>
          <w:color w:val="000000" w:themeColor="text1"/>
          <w:lang w:eastAsia="fr-FR"/>
        </w:rPr>
        <w:t>L’action d’</w:t>
      </w:r>
      <w:r w:rsidRPr="0078680B">
        <w:rPr>
          <w:rFonts w:ascii="Trebuchet MS" w:hAnsi="Trebuchet MS" w:cstheme="minorHAnsi"/>
          <w:b/>
          <w:bCs/>
          <w:i/>
          <w:iCs/>
          <w:color w:val="000000" w:themeColor="text1"/>
          <w:lang w:eastAsia="fr-FR"/>
        </w:rPr>
        <w:t>apprendre</w:t>
      </w:r>
      <w:r w:rsidRPr="0078680B">
        <w:rPr>
          <w:rFonts w:ascii="Trebuchet MS" w:hAnsi="Trebuchet MS" w:cstheme="minorHAnsi"/>
          <w:i/>
          <w:iCs/>
          <w:color w:val="000000" w:themeColor="text1"/>
          <w:lang w:eastAsia="fr-FR"/>
        </w:rPr>
        <w:t xml:space="preserve"> </w:t>
      </w:r>
      <w:r w:rsidRPr="0078680B">
        <w:rPr>
          <w:rFonts w:ascii="Trebuchet MS" w:hAnsi="Trebuchet MS" w:cstheme="minorHAnsi"/>
          <w:color w:val="000000"/>
          <w:lang w:eastAsia="fr-FR"/>
        </w:rPr>
        <w:t xml:space="preserve">désigne singulièrement le fait d’étudier et d’acquérir des connaissances. </w:t>
      </w:r>
      <w:r w:rsidR="00EF62F3" w:rsidRPr="0078680B">
        <w:rPr>
          <w:rFonts w:ascii="Trebuchet MS" w:hAnsi="Trebuchet MS" w:cstheme="minorHAnsi"/>
          <w:color w:val="000000"/>
          <w:lang w:eastAsia="fr-FR"/>
        </w:rPr>
        <w:t>De ce fait</w:t>
      </w:r>
      <w:r w:rsidRPr="0078680B">
        <w:rPr>
          <w:rFonts w:ascii="Trebuchet MS" w:hAnsi="Trebuchet MS" w:cstheme="minorHAnsi"/>
          <w:color w:val="000000"/>
          <w:lang w:eastAsia="fr-FR"/>
        </w:rPr>
        <w:t xml:space="preserve">, </w:t>
      </w:r>
      <w:r w:rsidRPr="0078680B">
        <w:rPr>
          <w:rFonts w:ascii="Trebuchet MS" w:hAnsi="Trebuchet MS" w:cstheme="minorHAnsi"/>
          <w:i/>
          <w:iCs/>
          <w:color w:val="000000"/>
          <w:lang w:eastAsia="fr-FR"/>
        </w:rPr>
        <w:t>apprendre à apprendre</w:t>
      </w:r>
      <w:r w:rsidRPr="0078680B">
        <w:rPr>
          <w:rFonts w:ascii="Trebuchet MS" w:hAnsi="Trebuchet MS" w:cstheme="minorHAnsi"/>
          <w:color w:val="000000"/>
          <w:lang w:eastAsia="fr-FR"/>
        </w:rPr>
        <w:t xml:space="preserve"> </w:t>
      </w:r>
      <w:r w:rsidR="00EF62F3" w:rsidRPr="0078680B">
        <w:rPr>
          <w:rFonts w:ascii="Trebuchet MS" w:hAnsi="Trebuchet MS" w:cstheme="minorHAnsi"/>
          <w:color w:val="000000"/>
          <w:lang w:eastAsia="fr-FR"/>
        </w:rPr>
        <w:t>s’avère l</w:t>
      </w:r>
      <w:r w:rsidRPr="0078680B">
        <w:rPr>
          <w:rFonts w:ascii="Trebuchet MS" w:hAnsi="Trebuchet MS" w:cstheme="minorHAnsi"/>
          <w:color w:val="000000"/>
          <w:lang w:eastAsia="fr-FR"/>
        </w:rPr>
        <w:t>’engage</w:t>
      </w:r>
      <w:r w:rsidR="00EF62F3" w:rsidRPr="0078680B">
        <w:rPr>
          <w:rFonts w:ascii="Trebuchet MS" w:hAnsi="Trebuchet MS" w:cstheme="minorHAnsi"/>
          <w:color w:val="000000"/>
          <w:lang w:eastAsia="fr-FR"/>
        </w:rPr>
        <w:t xml:space="preserve">ment </w:t>
      </w:r>
      <w:r w:rsidRPr="0078680B">
        <w:rPr>
          <w:rFonts w:ascii="Trebuchet MS" w:hAnsi="Trebuchet MS" w:cstheme="minorHAnsi"/>
          <w:color w:val="000000"/>
          <w:lang w:eastAsia="fr-FR"/>
        </w:rPr>
        <w:t>dans un apprentissage dont l’objectif est de s’approprier les savoirs et les savoir-faire constitutifs de la capacité d’apprendre</w:t>
      </w:r>
      <w:r w:rsidR="00EF62F3" w:rsidRPr="0078680B">
        <w:rPr>
          <w:rFonts w:ascii="Trebuchet MS" w:hAnsi="Trebuchet MS" w:cstheme="minorHAnsi"/>
          <w:color w:val="000000"/>
          <w:lang w:eastAsia="fr-FR"/>
        </w:rPr>
        <w:t>. En d’autres termes,</w:t>
      </w:r>
      <w:r w:rsidRPr="0078680B">
        <w:rPr>
          <w:rFonts w:ascii="Trebuchet MS" w:hAnsi="Trebuchet MS" w:cstheme="minorHAnsi"/>
          <w:color w:val="000000"/>
          <w:lang w:eastAsia="fr-FR"/>
        </w:rPr>
        <w:t xml:space="preserve"> c’est</w:t>
      </w:r>
      <w:r w:rsidR="00EF62F3" w:rsidRPr="0078680B">
        <w:rPr>
          <w:rFonts w:ascii="Trebuchet MS" w:hAnsi="Trebuchet MS" w:cstheme="minorHAnsi"/>
          <w:color w:val="000000"/>
          <w:lang w:eastAsia="fr-FR"/>
        </w:rPr>
        <w:t xml:space="preserve"> cultiver la</w:t>
      </w:r>
      <w:r w:rsidRPr="0078680B">
        <w:rPr>
          <w:rFonts w:ascii="Trebuchet MS" w:hAnsi="Trebuchet MS" w:cstheme="minorHAnsi"/>
          <w:color w:val="000000"/>
          <w:lang w:eastAsia="fr-FR"/>
        </w:rPr>
        <w:t xml:space="preserve"> capacité de préparer et de prendre les décisions concernant la définition, les contenus, l’évaluation et la gestion d’un programme d’apprentissage. </w:t>
      </w:r>
    </w:p>
    <w:p w:rsidR="0068487E" w:rsidRPr="0078680B" w:rsidRDefault="0068487E" w:rsidP="008008BB">
      <w:pPr>
        <w:ind w:left="284" w:right="550" w:firstLine="567"/>
        <w:jc w:val="both"/>
        <w:rPr>
          <w:rFonts w:ascii="Trebuchet MS" w:hAnsi="Trebuchet MS" w:cstheme="minorHAnsi"/>
          <w:color w:val="000000"/>
          <w:lang w:eastAsia="fr-FR"/>
        </w:rPr>
      </w:pPr>
      <w:r w:rsidRPr="0078680B">
        <w:rPr>
          <w:rFonts w:ascii="Trebuchet MS" w:hAnsi="Trebuchet MS" w:cstheme="minorHAnsi"/>
          <w:color w:val="000000" w:themeColor="text1"/>
          <w:lang w:eastAsia="fr-FR"/>
        </w:rPr>
        <w:t xml:space="preserve"> </w:t>
      </w:r>
      <w:r w:rsidR="00EF62F3" w:rsidRPr="0078680B">
        <w:rPr>
          <w:rFonts w:ascii="Trebuchet MS" w:hAnsi="Trebuchet MS" w:cstheme="minorHAnsi"/>
          <w:color w:val="000000" w:themeColor="text1"/>
          <w:lang w:eastAsia="fr-FR"/>
        </w:rPr>
        <w:t xml:space="preserve">Dans cette perspective, </w:t>
      </w:r>
      <w:r w:rsidRPr="0078680B">
        <w:rPr>
          <w:rFonts w:ascii="Trebuchet MS" w:hAnsi="Trebuchet MS" w:cstheme="minorHAnsi"/>
          <w:color w:val="000000"/>
          <w:lang w:eastAsia="fr-FR"/>
        </w:rPr>
        <w:t xml:space="preserve">l’usage des </w:t>
      </w:r>
      <w:r w:rsidRPr="0078680B">
        <w:rPr>
          <w:rFonts w:ascii="Trebuchet MS" w:hAnsi="Trebuchet MS" w:cstheme="minorHAnsi"/>
          <w:b/>
          <w:bCs/>
          <w:color w:val="000000"/>
          <w:lang w:eastAsia="fr-FR"/>
        </w:rPr>
        <w:t>cartes heuristiques</w:t>
      </w:r>
      <w:r w:rsidRPr="0078680B">
        <w:rPr>
          <w:rFonts w:ascii="Trebuchet MS" w:hAnsi="Trebuchet MS" w:cstheme="minorHAnsi"/>
          <w:color w:val="000000"/>
          <w:lang w:eastAsia="fr-FR"/>
        </w:rPr>
        <w:t xml:space="preserve"> </w:t>
      </w:r>
      <w:r w:rsidR="00EF62F3" w:rsidRPr="0078680B">
        <w:rPr>
          <w:rFonts w:ascii="Trebuchet MS" w:hAnsi="Trebuchet MS" w:cstheme="minorHAnsi"/>
          <w:color w:val="000000"/>
          <w:lang w:eastAsia="fr-FR"/>
        </w:rPr>
        <w:t>s’avère une modalité pertinente car, elle</w:t>
      </w:r>
      <w:r w:rsidRPr="0078680B">
        <w:rPr>
          <w:rFonts w:ascii="Trebuchet MS" w:hAnsi="Trebuchet MS" w:cstheme="minorHAnsi"/>
          <w:color w:val="000000"/>
          <w:lang w:eastAsia="fr-FR"/>
        </w:rPr>
        <w:t xml:space="preserve"> assur</w:t>
      </w:r>
      <w:r w:rsidR="00EF62F3" w:rsidRPr="0078680B">
        <w:rPr>
          <w:rFonts w:ascii="Trebuchet MS" w:hAnsi="Trebuchet MS" w:cstheme="minorHAnsi"/>
          <w:color w:val="000000"/>
          <w:lang w:eastAsia="fr-FR"/>
        </w:rPr>
        <w:t>e</w:t>
      </w:r>
      <w:r w:rsidRPr="0078680B">
        <w:rPr>
          <w:rFonts w:ascii="Trebuchet MS" w:hAnsi="Trebuchet MS" w:cstheme="minorHAnsi"/>
          <w:color w:val="000000"/>
          <w:lang w:eastAsia="fr-FR"/>
        </w:rPr>
        <w:t xml:space="preserve"> la dichotomie élémentaire de la démarche scientifique, </w:t>
      </w:r>
      <w:r w:rsidR="00EF62F3" w:rsidRPr="0078680B">
        <w:rPr>
          <w:rFonts w:ascii="Trebuchet MS" w:hAnsi="Trebuchet MS" w:cstheme="minorHAnsi"/>
          <w:color w:val="000000"/>
          <w:lang w:eastAsia="fr-FR"/>
        </w:rPr>
        <w:t>l’</w:t>
      </w:r>
      <w:r w:rsidR="00EF62F3" w:rsidRPr="0078680B">
        <w:rPr>
          <w:rFonts w:ascii="Trebuchet MS" w:hAnsi="Trebuchet MS" w:cstheme="minorHAnsi"/>
          <w:i/>
          <w:iCs/>
          <w:color w:val="000000"/>
          <w:lang w:eastAsia="fr-FR"/>
        </w:rPr>
        <w:t>a</w:t>
      </w:r>
      <w:r w:rsidRPr="0078680B">
        <w:rPr>
          <w:rFonts w:ascii="Trebuchet MS" w:hAnsi="Trebuchet MS" w:cstheme="minorHAnsi"/>
          <w:i/>
          <w:iCs/>
          <w:color w:val="000000"/>
          <w:lang w:eastAsia="fr-FR"/>
        </w:rPr>
        <w:t>nalyse</w:t>
      </w:r>
      <w:r w:rsidR="00EF62F3" w:rsidRPr="0078680B">
        <w:rPr>
          <w:rFonts w:ascii="Trebuchet MS" w:hAnsi="Trebuchet MS" w:cstheme="minorHAnsi"/>
          <w:color w:val="000000"/>
          <w:lang w:eastAsia="fr-FR"/>
        </w:rPr>
        <w:t xml:space="preserve"> et la </w:t>
      </w:r>
      <w:r w:rsidRPr="0078680B">
        <w:rPr>
          <w:rFonts w:ascii="Trebuchet MS" w:hAnsi="Trebuchet MS" w:cstheme="minorHAnsi"/>
          <w:i/>
          <w:iCs/>
          <w:color w:val="000000"/>
          <w:lang w:eastAsia="fr-FR"/>
        </w:rPr>
        <w:t>synthèse</w:t>
      </w:r>
      <w:r w:rsidRPr="0078680B">
        <w:rPr>
          <w:rFonts w:ascii="Trebuchet MS" w:hAnsi="Trebuchet MS" w:cstheme="minorHAnsi"/>
          <w:color w:val="000000"/>
          <w:lang w:eastAsia="fr-FR"/>
        </w:rPr>
        <w:t>.</w:t>
      </w:r>
    </w:p>
    <w:p w:rsidR="008008BB" w:rsidRPr="0078680B" w:rsidRDefault="008008BB" w:rsidP="0078680B">
      <w:pPr>
        <w:ind w:left="284" w:right="550" w:firstLine="567"/>
        <w:jc w:val="both"/>
        <w:rPr>
          <w:rFonts w:ascii="Trebuchet MS" w:hAnsi="Trebuchet MS" w:cstheme="minorHAnsi"/>
          <w:i/>
          <w:iCs/>
          <w:lang w:eastAsia="fr-FR"/>
        </w:rPr>
      </w:pPr>
      <w:r w:rsidRPr="0078680B">
        <w:rPr>
          <w:rFonts w:ascii="Trebuchet MS" w:hAnsi="Trebuchet MS" w:cstheme="minorHAnsi"/>
          <w:lang w:eastAsia="fr-FR"/>
        </w:rPr>
        <w:t> L’élaboration de ces cartes favorise la reconstruction de sens à partir de la structuration des informations de la part de l’apprenant</w:t>
      </w:r>
      <w:r w:rsidR="0078680B" w:rsidRPr="0078680B">
        <w:rPr>
          <w:rFonts w:ascii="Trebuchet MS" w:hAnsi="Trebuchet MS" w:cstheme="minorHAnsi"/>
          <w:lang w:eastAsia="fr-FR"/>
        </w:rPr>
        <w:t>,</w:t>
      </w:r>
      <w:r w:rsidRPr="0078680B">
        <w:rPr>
          <w:rFonts w:ascii="Trebuchet MS" w:hAnsi="Trebuchet MS" w:cstheme="minorHAnsi"/>
          <w:lang w:eastAsia="fr-FR"/>
        </w:rPr>
        <w:t xml:space="preserve"> </w:t>
      </w:r>
      <w:r w:rsidR="0078680B" w:rsidRPr="0078680B">
        <w:rPr>
          <w:rFonts w:ascii="Trebuchet MS" w:hAnsi="Trebuchet MS" w:cstheme="minorHAnsi"/>
          <w:lang w:eastAsia="fr-FR"/>
        </w:rPr>
        <w:t>d</w:t>
      </w:r>
      <w:r w:rsidRPr="0078680B">
        <w:rPr>
          <w:rFonts w:ascii="Trebuchet MS" w:hAnsi="Trebuchet MS" w:cstheme="minorHAnsi"/>
          <w:lang w:eastAsia="fr-FR"/>
        </w:rPr>
        <w:t xml:space="preserve">’où </w:t>
      </w:r>
      <w:r w:rsidR="0078680B" w:rsidRPr="0078680B">
        <w:rPr>
          <w:rFonts w:ascii="Trebuchet MS" w:hAnsi="Trebuchet MS" w:cstheme="minorHAnsi"/>
          <w:lang w:eastAsia="fr-FR"/>
        </w:rPr>
        <w:t>ce dernier</w:t>
      </w:r>
      <w:r w:rsidRPr="0078680B">
        <w:rPr>
          <w:rFonts w:ascii="Trebuchet MS" w:hAnsi="Trebuchet MS" w:cstheme="minorHAnsi"/>
          <w:lang w:eastAsia="fr-FR"/>
        </w:rPr>
        <w:t xml:space="preserve"> s’initie à se charger individuellement de son propre apprentissage. D’ailleurs, nul n’est </w:t>
      </w:r>
      <w:r w:rsidRPr="0078680B">
        <w:rPr>
          <w:rFonts w:ascii="Trebuchet MS" w:hAnsi="Trebuchet MS" w:cstheme="minorHAnsi"/>
          <w:i/>
          <w:iCs/>
          <w:lang w:eastAsia="fr-FR"/>
        </w:rPr>
        <w:t xml:space="preserve">autonome </w:t>
      </w:r>
      <w:r w:rsidRPr="0078680B">
        <w:rPr>
          <w:rFonts w:ascii="Trebuchet MS" w:hAnsi="Trebuchet MS" w:cstheme="minorHAnsi"/>
          <w:lang w:eastAsia="fr-FR"/>
        </w:rPr>
        <w:t>que celui qui sait</w:t>
      </w:r>
      <w:r w:rsidRPr="0078680B">
        <w:rPr>
          <w:rFonts w:ascii="Trebuchet MS" w:hAnsi="Trebuchet MS" w:cstheme="minorHAnsi"/>
          <w:i/>
          <w:iCs/>
          <w:lang w:eastAsia="fr-FR"/>
        </w:rPr>
        <w:t xml:space="preserve"> apprendre tout seul !  </w:t>
      </w:r>
    </w:p>
    <w:p w:rsidR="00EF62F3" w:rsidRPr="0078680B" w:rsidRDefault="00032DEF" w:rsidP="0078680B">
      <w:pPr>
        <w:ind w:left="284" w:right="550" w:firstLine="567"/>
        <w:jc w:val="both"/>
        <w:rPr>
          <w:rFonts w:ascii="Trebuchet MS" w:hAnsi="Trebuchet MS" w:cs="Andalus"/>
          <w:i/>
          <w:iCs/>
          <w:sz w:val="28"/>
          <w:szCs w:val="28"/>
          <w:lang w:eastAsia="fr-FR"/>
        </w:rPr>
      </w:pPr>
      <w:r w:rsidRPr="0078680B">
        <w:rPr>
          <w:rFonts w:ascii="Trebuchet MS" w:hAnsi="Trebuchet MS" w:cs="Andalus"/>
          <w:sz w:val="28"/>
          <w:szCs w:val="28"/>
          <w:lang w:eastAsia="fr-FR"/>
        </w:rPr>
        <w:t xml:space="preserve"> </w:t>
      </w:r>
      <w:r w:rsidR="00BE7ABD" w:rsidRPr="0078680B">
        <w:rPr>
          <w:rFonts w:ascii="Trebuchet MS" w:hAnsi="Trebuchet MS" w:cstheme="minorHAnsi"/>
          <w:color w:val="000000" w:themeColor="text1"/>
          <w:lang w:eastAsia="fr-FR"/>
        </w:rPr>
        <w:t>L’intégration</w:t>
      </w:r>
      <w:r w:rsidR="00EF62F3" w:rsidRPr="0078680B">
        <w:rPr>
          <w:rFonts w:ascii="Trebuchet MS" w:hAnsi="Trebuchet MS" w:cstheme="minorHAnsi"/>
          <w:color w:val="000000" w:themeColor="text1"/>
          <w:lang w:eastAsia="fr-FR"/>
        </w:rPr>
        <w:t xml:space="preserve"> de cette modalité </w:t>
      </w:r>
      <w:r w:rsidR="00BE7ABD" w:rsidRPr="0078680B">
        <w:rPr>
          <w:rFonts w:ascii="Trebuchet MS" w:hAnsi="Trebuchet MS" w:cstheme="minorHAnsi"/>
          <w:color w:val="000000" w:themeColor="text1"/>
          <w:lang w:eastAsia="fr-FR"/>
        </w:rPr>
        <w:t xml:space="preserve">dans le processus d’apprentissage  </w:t>
      </w:r>
      <w:r w:rsidR="00EF62F3" w:rsidRPr="0078680B">
        <w:rPr>
          <w:rFonts w:ascii="Trebuchet MS" w:hAnsi="Trebuchet MS" w:cstheme="minorHAnsi"/>
          <w:color w:val="000000" w:themeColor="text1"/>
          <w:lang w:eastAsia="fr-FR"/>
        </w:rPr>
        <w:t xml:space="preserve">est en mesure </w:t>
      </w:r>
      <w:r w:rsidR="00BE7ABD" w:rsidRPr="0078680B">
        <w:rPr>
          <w:rFonts w:ascii="Trebuchet MS" w:hAnsi="Trebuchet MS" w:cstheme="minorHAnsi"/>
          <w:color w:val="000000" w:themeColor="text1"/>
          <w:lang w:eastAsia="fr-FR"/>
        </w:rPr>
        <w:t xml:space="preserve">de </w:t>
      </w:r>
      <w:r w:rsidR="00EF62F3" w:rsidRPr="0078680B">
        <w:rPr>
          <w:rFonts w:ascii="Trebuchet MS" w:hAnsi="Trebuchet MS" w:cstheme="minorHAnsi"/>
          <w:color w:val="000000" w:themeColor="text1"/>
          <w:lang w:eastAsia="fr-FR"/>
        </w:rPr>
        <w:t>consolid</w:t>
      </w:r>
      <w:r w:rsidR="00BE7ABD" w:rsidRPr="0078680B">
        <w:rPr>
          <w:rFonts w:ascii="Trebuchet MS" w:hAnsi="Trebuchet MS" w:cstheme="minorHAnsi"/>
          <w:color w:val="000000" w:themeColor="text1"/>
          <w:lang w:eastAsia="fr-FR"/>
        </w:rPr>
        <w:t>er</w:t>
      </w:r>
      <w:r w:rsidR="00EF62F3" w:rsidRPr="0078680B">
        <w:rPr>
          <w:rFonts w:ascii="Trebuchet MS" w:hAnsi="Trebuchet MS" w:cstheme="minorHAnsi"/>
          <w:color w:val="000000" w:themeColor="text1"/>
          <w:lang w:eastAsia="fr-FR"/>
        </w:rPr>
        <w:t xml:space="preserve"> </w:t>
      </w:r>
      <w:r w:rsidR="00BE7ABD" w:rsidRPr="0078680B">
        <w:rPr>
          <w:rFonts w:ascii="Trebuchet MS" w:hAnsi="Trebuchet MS" w:cstheme="minorHAnsi"/>
          <w:color w:val="000000" w:themeColor="text1"/>
          <w:lang w:eastAsia="fr-FR"/>
        </w:rPr>
        <w:t>le traitement méthodologique des informations et des connaissances et, conséquemment,  d’accroître qualitativement la qualité des</w:t>
      </w:r>
      <w:r w:rsidR="00EF62F3" w:rsidRPr="0078680B">
        <w:rPr>
          <w:rFonts w:ascii="Trebuchet MS" w:hAnsi="Trebuchet MS" w:cstheme="minorHAnsi"/>
          <w:color w:val="000000" w:themeColor="text1"/>
          <w:lang w:eastAsia="fr-FR"/>
        </w:rPr>
        <w:t xml:space="preserve"> compétence</w:t>
      </w:r>
      <w:r w:rsidR="00BE7ABD" w:rsidRPr="0078680B">
        <w:rPr>
          <w:rFonts w:ascii="Trebuchet MS" w:hAnsi="Trebuchet MS" w:cstheme="minorHAnsi"/>
          <w:color w:val="000000" w:themeColor="text1"/>
          <w:lang w:eastAsia="fr-FR"/>
        </w:rPr>
        <w:t xml:space="preserve">s construites et à construire </w:t>
      </w:r>
      <w:r w:rsidR="0078680B" w:rsidRPr="0078680B">
        <w:rPr>
          <w:rFonts w:ascii="Trebuchet MS" w:hAnsi="Trebuchet MS" w:cstheme="minorHAnsi"/>
          <w:color w:val="000000" w:themeColor="text1"/>
          <w:lang w:eastAsia="fr-FR"/>
        </w:rPr>
        <w:t>chez l</w:t>
      </w:r>
      <w:r w:rsidR="00BE7ABD" w:rsidRPr="0078680B">
        <w:rPr>
          <w:rFonts w:ascii="Trebuchet MS" w:hAnsi="Trebuchet MS" w:cstheme="minorHAnsi"/>
          <w:color w:val="000000" w:themeColor="text1"/>
          <w:lang w:eastAsia="fr-FR"/>
        </w:rPr>
        <w:t>es apprenants</w:t>
      </w:r>
      <w:r w:rsidR="00EF62F3" w:rsidRPr="0078680B">
        <w:rPr>
          <w:rFonts w:ascii="Trebuchet MS" w:hAnsi="Trebuchet MS" w:cstheme="minorHAnsi"/>
          <w:color w:val="000000" w:themeColor="text1"/>
          <w:lang w:eastAsia="fr-FR"/>
        </w:rPr>
        <w:t>.</w:t>
      </w:r>
    </w:p>
    <w:p w:rsidR="00BE7ABD" w:rsidRDefault="00BE7ABD" w:rsidP="00032DEF"/>
    <w:p w:rsidR="00BE7ABD" w:rsidRDefault="00BE7ABD" w:rsidP="00032DEF"/>
    <w:p w:rsidR="00BE7ABD" w:rsidRDefault="00BE7ABD" w:rsidP="00032DEF"/>
    <w:p w:rsidR="008008BB" w:rsidRDefault="008008BB" w:rsidP="008008BB">
      <w:pPr>
        <w:rPr>
          <w:color w:val="0000CC"/>
        </w:rPr>
      </w:pPr>
    </w:p>
    <w:p w:rsidR="00365003" w:rsidRPr="0068487E" w:rsidRDefault="00032DEF" w:rsidP="008008BB">
      <w:pPr>
        <w:rPr>
          <w:rFonts w:ascii="Andalus" w:hAnsi="Andalus" w:cs="Andalus"/>
          <w:b/>
          <w:bCs/>
          <w:color w:val="0000CC"/>
          <w:sz w:val="28"/>
          <w:szCs w:val="28"/>
        </w:rPr>
      </w:pPr>
      <w:r w:rsidRPr="0068487E">
        <w:rPr>
          <w:color w:val="0000CC"/>
        </w:rPr>
        <w:t xml:space="preserve"> </w:t>
      </w:r>
      <w:r w:rsidR="00365003" w:rsidRPr="0068487E">
        <w:rPr>
          <w:rFonts w:ascii="Andalus" w:hAnsi="Andalus" w:cs="Andalus"/>
          <w:b/>
          <w:bCs/>
          <w:color w:val="0000CC"/>
          <w:sz w:val="28"/>
          <w:szCs w:val="28"/>
        </w:rPr>
        <w:t xml:space="preserve">Intervention </w:t>
      </w:r>
      <w:r w:rsidR="008008BB">
        <w:rPr>
          <w:rFonts w:ascii="Andalus" w:hAnsi="Andalus" w:cs="Andalus"/>
          <w:b/>
          <w:bCs/>
          <w:color w:val="0000CC"/>
          <w:sz w:val="28"/>
          <w:szCs w:val="28"/>
        </w:rPr>
        <w:t>animée</w:t>
      </w:r>
      <w:r w:rsidR="00365003" w:rsidRPr="0068487E">
        <w:rPr>
          <w:rFonts w:ascii="Andalus" w:hAnsi="Andalus" w:cs="Andalus"/>
          <w:b/>
          <w:bCs/>
          <w:color w:val="0000CC"/>
          <w:sz w:val="28"/>
          <w:szCs w:val="28"/>
        </w:rPr>
        <w:t xml:space="preserve"> </w:t>
      </w:r>
      <w:r w:rsidRPr="0068487E">
        <w:rPr>
          <w:rFonts w:ascii="Andalus" w:hAnsi="Andalus" w:cs="Andalus"/>
          <w:b/>
          <w:bCs/>
          <w:color w:val="0000CC"/>
          <w:sz w:val="28"/>
          <w:szCs w:val="28"/>
        </w:rPr>
        <w:t xml:space="preserve"> par</w:t>
      </w:r>
      <w:r w:rsidR="00365003" w:rsidRPr="0068487E">
        <w:rPr>
          <w:rFonts w:ascii="Andalus" w:hAnsi="Andalus" w:cs="Andalus"/>
          <w:b/>
          <w:bCs/>
          <w:color w:val="0000CC"/>
          <w:sz w:val="28"/>
          <w:szCs w:val="28"/>
        </w:rPr>
        <w:t xml:space="preserve"> : </w:t>
      </w:r>
    </w:p>
    <w:p w:rsidR="0078680B" w:rsidRDefault="00365003" w:rsidP="0078680B">
      <w:pPr>
        <w:spacing w:after="0" w:line="240" w:lineRule="auto"/>
        <w:rPr>
          <w:rFonts w:ascii="Trebuchet MS" w:hAnsi="Trebuchet MS" w:cs="Andalus"/>
          <w:sz w:val="28"/>
          <w:szCs w:val="28"/>
        </w:rPr>
      </w:pPr>
      <w:r w:rsidRPr="0078680B">
        <w:rPr>
          <w:rFonts w:ascii="Trebuchet MS" w:hAnsi="Trebuchet MS" w:cs="Andalus"/>
          <w:b/>
          <w:bCs/>
          <w:sz w:val="28"/>
          <w:szCs w:val="28"/>
        </w:rPr>
        <w:t>Deux doctorantes du dép</w:t>
      </w:r>
      <w:r w:rsidR="0078680B">
        <w:rPr>
          <w:rFonts w:ascii="Trebuchet MS" w:hAnsi="Trebuchet MS" w:cs="Andalus"/>
          <w:b/>
          <w:bCs/>
          <w:sz w:val="28"/>
          <w:szCs w:val="28"/>
        </w:rPr>
        <w:t>artement des Langues Etrangères, U</w:t>
      </w:r>
      <w:r w:rsidRPr="0078680B">
        <w:rPr>
          <w:rFonts w:ascii="Trebuchet MS" w:hAnsi="Trebuchet MS" w:cs="Andalus"/>
          <w:sz w:val="28"/>
          <w:szCs w:val="28"/>
        </w:rPr>
        <w:t xml:space="preserve">niversité Mohamed </w:t>
      </w:r>
      <w:proofErr w:type="spellStart"/>
      <w:r w:rsidRPr="0078680B">
        <w:rPr>
          <w:rFonts w:ascii="Trebuchet MS" w:hAnsi="Trebuchet MS" w:cs="Andalus"/>
          <w:sz w:val="28"/>
          <w:szCs w:val="28"/>
        </w:rPr>
        <w:t>khider</w:t>
      </w:r>
      <w:proofErr w:type="spellEnd"/>
      <w:r w:rsidRPr="0078680B">
        <w:rPr>
          <w:rFonts w:ascii="Trebuchet MS" w:hAnsi="Trebuchet MS" w:cs="Andalus"/>
          <w:sz w:val="28"/>
          <w:szCs w:val="28"/>
        </w:rPr>
        <w:t xml:space="preserve"> Biskra</w:t>
      </w:r>
      <w:r w:rsidR="0078680B">
        <w:rPr>
          <w:rFonts w:ascii="Trebuchet MS" w:hAnsi="Trebuchet MS" w:cs="Andalus"/>
          <w:sz w:val="28"/>
          <w:szCs w:val="28"/>
        </w:rPr>
        <w:t xml:space="preserve">. </w:t>
      </w:r>
    </w:p>
    <w:p w:rsidR="0078680B" w:rsidRDefault="0078680B" w:rsidP="0078680B">
      <w:pPr>
        <w:spacing w:after="0" w:line="240" w:lineRule="auto"/>
        <w:rPr>
          <w:rFonts w:ascii="Trebuchet MS" w:hAnsi="Trebuchet MS" w:cs="Andalus"/>
          <w:sz w:val="28"/>
          <w:szCs w:val="28"/>
        </w:rPr>
      </w:pPr>
    </w:p>
    <w:p w:rsidR="00365003" w:rsidRDefault="00032DEF" w:rsidP="0078680B">
      <w:pPr>
        <w:pStyle w:val="Paragraphedeliste"/>
        <w:numPr>
          <w:ilvl w:val="0"/>
          <w:numId w:val="4"/>
        </w:numPr>
        <w:spacing w:after="0" w:line="240" w:lineRule="auto"/>
        <w:rPr>
          <w:rFonts w:ascii="Trebuchet MS" w:hAnsi="Trebuchet MS" w:cs="Andalus"/>
          <w:sz w:val="28"/>
          <w:szCs w:val="28"/>
        </w:rPr>
      </w:pPr>
      <w:r w:rsidRPr="0078680B">
        <w:rPr>
          <w:rFonts w:ascii="Trebuchet MS" w:hAnsi="Trebuchet MS" w:cs="Andalus"/>
          <w:b/>
          <w:bCs/>
          <w:sz w:val="28"/>
          <w:szCs w:val="28"/>
        </w:rPr>
        <w:t>M</w:t>
      </w:r>
      <w:r w:rsidRPr="0078680B">
        <w:rPr>
          <w:rFonts w:ascii="Trebuchet MS" w:hAnsi="Trebuchet MS" w:cs="Andalus"/>
          <w:b/>
          <w:bCs/>
          <w:sz w:val="28"/>
          <w:szCs w:val="28"/>
          <w:vertAlign w:val="superscript"/>
        </w:rPr>
        <w:t>lle</w:t>
      </w:r>
      <w:r w:rsidRPr="0078680B">
        <w:rPr>
          <w:rFonts w:ascii="Trebuchet MS" w:hAnsi="Trebuchet MS" w:cs="Andalus"/>
          <w:b/>
          <w:bCs/>
          <w:sz w:val="28"/>
          <w:szCs w:val="28"/>
        </w:rPr>
        <w:t xml:space="preserve"> </w:t>
      </w:r>
      <w:r w:rsidR="0078680B" w:rsidRPr="0078680B">
        <w:rPr>
          <w:rFonts w:ascii="Trebuchet MS" w:hAnsi="Trebuchet MS" w:cs="Andalus"/>
          <w:b/>
          <w:bCs/>
          <w:sz w:val="28"/>
          <w:szCs w:val="28"/>
        </w:rPr>
        <w:t>Ilham DJERADI</w:t>
      </w:r>
      <w:r w:rsidR="0078680B" w:rsidRPr="0078680B">
        <w:rPr>
          <w:rFonts w:ascii="Trebuchet MS" w:hAnsi="Trebuchet MS" w:cs="Andalus"/>
          <w:sz w:val="28"/>
          <w:szCs w:val="28"/>
        </w:rPr>
        <w:t> </w:t>
      </w:r>
      <w:r w:rsidRPr="0078680B">
        <w:rPr>
          <w:rFonts w:ascii="Trebuchet MS" w:hAnsi="Trebuchet MS" w:cs="Andalus"/>
          <w:sz w:val="28"/>
          <w:szCs w:val="28"/>
        </w:rPr>
        <w:t>:</w:t>
      </w:r>
    </w:p>
    <w:p w:rsidR="0078680B" w:rsidRPr="0078680B" w:rsidRDefault="0078680B" w:rsidP="0078680B">
      <w:pPr>
        <w:pStyle w:val="Paragraphedeliste"/>
        <w:spacing w:after="0" w:line="240" w:lineRule="auto"/>
        <w:rPr>
          <w:rFonts w:ascii="Trebuchet MS" w:hAnsi="Trebuchet MS" w:cs="Andalus"/>
          <w:szCs w:val="24"/>
        </w:rPr>
      </w:pPr>
    </w:p>
    <w:p w:rsidR="00032DEF" w:rsidRPr="0078680B" w:rsidRDefault="0078680B" w:rsidP="0078680B">
      <w:pPr>
        <w:pStyle w:val="Paragraphedeliste"/>
        <w:numPr>
          <w:ilvl w:val="0"/>
          <w:numId w:val="1"/>
        </w:numPr>
        <w:ind w:left="1134" w:firstLine="0"/>
        <w:rPr>
          <w:rFonts w:ascii="Trebuchet MS" w:hAnsi="Trebuchet MS" w:cs="Andalus"/>
          <w:sz w:val="28"/>
          <w:szCs w:val="28"/>
        </w:rPr>
      </w:pPr>
      <w:r>
        <w:rPr>
          <w:rFonts w:ascii="Trebuchet MS" w:hAnsi="Trebuchet MS" w:cs="Andalus"/>
          <w:sz w:val="28"/>
          <w:szCs w:val="28"/>
        </w:rPr>
        <w:t xml:space="preserve"> </w:t>
      </w:r>
      <w:r w:rsidR="00365003" w:rsidRPr="0078680B">
        <w:rPr>
          <w:rFonts w:ascii="Trebuchet MS" w:hAnsi="Trebuchet MS" w:cs="Andalus"/>
          <w:sz w:val="28"/>
          <w:szCs w:val="28"/>
        </w:rPr>
        <w:t>A</w:t>
      </w:r>
      <w:r w:rsidR="00032DEF" w:rsidRPr="0078680B">
        <w:rPr>
          <w:rFonts w:ascii="Trebuchet MS" w:hAnsi="Trebuchet MS" w:cs="Andalus"/>
          <w:sz w:val="28"/>
          <w:szCs w:val="28"/>
        </w:rPr>
        <w:t>pprendre à apprendre oui</w:t>
      </w:r>
      <w:r w:rsidR="00365003" w:rsidRPr="0078680B">
        <w:rPr>
          <w:rFonts w:ascii="Trebuchet MS" w:hAnsi="Trebuchet MS" w:cs="Andalus"/>
          <w:sz w:val="28"/>
          <w:szCs w:val="28"/>
        </w:rPr>
        <w:t xml:space="preserve">, </w:t>
      </w:r>
      <w:r w:rsidR="00032DEF" w:rsidRPr="0078680B">
        <w:rPr>
          <w:rFonts w:ascii="Trebuchet MS" w:hAnsi="Trebuchet MS" w:cs="Andalus"/>
          <w:sz w:val="28"/>
          <w:szCs w:val="28"/>
        </w:rPr>
        <w:t xml:space="preserve"> mais comment ? </w:t>
      </w:r>
    </w:p>
    <w:p w:rsidR="0068487E" w:rsidRPr="0078680B" w:rsidRDefault="0068487E" w:rsidP="0068487E">
      <w:pPr>
        <w:pStyle w:val="Paragraphedeliste"/>
        <w:rPr>
          <w:rFonts w:ascii="Trebuchet MS" w:hAnsi="Trebuchet MS" w:cs="Andalus"/>
          <w:sz w:val="28"/>
          <w:szCs w:val="28"/>
        </w:rPr>
      </w:pPr>
    </w:p>
    <w:p w:rsidR="00365003" w:rsidRDefault="00032DEF" w:rsidP="0078680B">
      <w:pPr>
        <w:pStyle w:val="Paragraphedeliste"/>
        <w:numPr>
          <w:ilvl w:val="0"/>
          <w:numId w:val="2"/>
        </w:numPr>
        <w:rPr>
          <w:rFonts w:ascii="Trebuchet MS" w:hAnsi="Trebuchet MS" w:cs="Andalus"/>
          <w:b/>
          <w:bCs/>
          <w:sz w:val="28"/>
          <w:szCs w:val="28"/>
        </w:rPr>
      </w:pPr>
      <w:r w:rsidRPr="0078680B">
        <w:rPr>
          <w:rFonts w:ascii="Trebuchet MS" w:hAnsi="Trebuchet MS" w:cs="Andalus"/>
          <w:b/>
          <w:bCs/>
          <w:sz w:val="28"/>
          <w:szCs w:val="28"/>
        </w:rPr>
        <w:t>M</w:t>
      </w:r>
      <w:r w:rsidRPr="0078680B">
        <w:rPr>
          <w:rFonts w:ascii="Trebuchet MS" w:hAnsi="Trebuchet MS" w:cs="Andalus"/>
          <w:b/>
          <w:bCs/>
          <w:sz w:val="28"/>
          <w:szCs w:val="28"/>
          <w:vertAlign w:val="superscript"/>
        </w:rPr>
        <w:t>lle</w:t>
      </w:r>
      <w:r w:rsidRPr="0078680B">
        <w:rPr>
          <w:rFonts w:ascii="Trebuchet MS" w:hAnsi="Trebuchet MS" w:cs="Andalus"/>
          <w:b/>
          <w:bCs/>
          <w:sz w:val="28"/>
          <w:szCs w:val="28"/>
        </w:rPr>
        <w:t xml:space="preserve"> </w:t>
      </w:r>
      <w:proofErr w:type="spellStart"/>
      <w:r w:rsidR="0078680B" w:rsidRPr="0078680B">
        <w:rPr>
          <w:rFonts w:ascii="Trebuchet MS" w:hAnsi="Trebuchet MS" w:cs="Andalus"/>
          <w:b/>
          <w:bCs/>
          <w:sz w:val="28"/>
          <w:szCs w:val="28"/>
        </w:rPr>
        <w:t>Nadjette</w:t>
      </w:r>
      <w:proofErr w:type="spellEnd"/>
      <w:r w:rsidR="0078680B" w:rsidRPr="0078680B">
        <w:rPr>
          <w:rFonts w:ascii="Trebuchet MS" w:hAnsi="Trebuchet MS" w:cs="Andalus"/>
          <w:b/>
          <w:bCs/>
          <w:sz w:val="28"/>
          <w:szCs w:val="28"/>
        </w:rPr>
        <w:t>  OUAMANE</w:t>
      </w:r>
      <w:r w:rsidR="0078680B">
        <w:rPr>
          <w:rFonts w:ascii="Trebuchet MS" w:hAnsi="Trebuchet MS" w:cs="Andalus"/>
          <w:b/>
          <w:bCs/>
          <w:sz w:val="28"/>
          <w:szCs w:val="28"/>
        </w:rPr>
        <w:t xml:space="preserve"> </w:t>
      </w:r>
      <w:r w:rsidRPr="0078680B">
        <w:rPr>
          <w:rFonts w:ascii="Trebuchet MS" w:hAnsi="Trebuchet MS" w:cs="Andalus"/>
          <w:b/>
          <w:bCs/>
          <w:sz w:val="28"/>
          <w:szCs w:val="28"/>
        </w:rPr>
        <w:t xml:space="preserve">: </w:t>
      </w:r>
    </w:p>
    <w:p w:rsidR="0078680B" w:rsidRPr="0078680B" w:rsidRDefault="0078680B" w:rsidP="0078680B">
      <w:pPr>
        <w:pStyle w:val="Paragraphedeliste"/>
        <w:tabs>
          <w:tab w:val="left" w:pos="1134"/>
        </w:tabs>
        <w:rPr>
          <w:rFonts w:ascii="Trebuchet MS" w:hAnsi="Trebuchet MS" w:cs="Andalus"/>
          <w:b/>
          <w:bCs/>
          <w:szCs w:val="24"/>
        </w:rPr>
      </w:pPr>
    </w:p>
    <w:p w:rsidR="00032DEF" w:rsidRPr="0078680B" w:rsidRDefault="00365003" w:rsidP="0078680B">
      <w:pPr>
        <w:pStyle w:val="Paragraphedeliste"/>
        <w:numPr>
          <w:ilvl w:val="0"/>
          <w:numId w:val="1"/>
        </w:numPr>
        <w:tabs>
          <w:tab w:val="left" w:pos="1418"/>
        </w:tabs>
        <w:ind w:left="1134" w:firstLine="0"/>
        <w:rPr>
          <w:rFonts w:ascii="Trebuchet MS" w:hAnsi="Trebuchet MS" w:cs="Andalus"/>
          <w:sz w:val="28"/>
          <w:szCs w:val="28"/>
        </w:rPr>
      </w:pPr>
      <w:r w:rsidRPr="0078680B">
        <w:rPr>
          <w:rFonts w:ascii="Trebuchet MS" w:hAnsi="Trebuchet MS" w:cs="Andalus"/>
          <w:sz w:val="28"/>
          <w:szCs w:val="28"/>
        </w:rPr>
        <w:t>L</w:t>
      </w:r>
      <w:r w:rsidR="00032DEF" w:rsidRPr="0078680B">
        <w:rPr>
          <w:rFonts w:ascii="Trebuchet MS" w:hAnsi="Trebuchet MS" w:cs="Andalus"/>
          <w:sz w:val="28"/>
          <w:szCs w:val="28"/>
        </w:rPr>
        <w:t xml:space="preserve">es cartes </w:t>
      </w:r>
      <w:r w:rsidR="0068487E" w:rsidRPr="0078680B">
        <w:rPr>
          <w:rFonts w:ascii="Trebuchet MS" w:hAnsi="Trebuchet MS" w:cs="Andalus"/>
          <w:sz w:val="28"/>
          <w:szCs w:val="28"/>
        </w:rPr>
        <w:t>heuristiques</w:t>
      </w:r>
      <w:r w:rsidR="00032DEF" w:rsidRPr="0078680B">
        <w:rPr>
          <w:rFonts w:ascii="Trebuchet MS" w:hAnsi="Trebuchet MS" w:cs="Andalus"/>
          <w:sz w:val="28"/>
          <w:szCs w:val="28"/>
        </w:rPr>
        <w:t>, un outil d’analyse et de synthèse.</w:t>
      </w:r>
    </w:p>
    <w:p w:rsidR="00032DEF" w:rsidRDefault="00032DEF" w:rsidP="00032DEF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</w:t>
      </w:r>
    </w:p>
    <w:p w:rsidR="00287E19" w:rsidRDefault="00D46ACB">
      <w:r>
        <w:rPr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7.75pt;margin-top:21.55pt;width:337.05pt;height:176.75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65003" w:rsidRDefault="00E60D8B" w:rsidP="00365003">
                  <w:pPr>
                    <w:spacing w:line="360" w:lineRule="auto"/>
                  </w:pPr>
                  <w:r>
                    <w:t xml:space="preserve">     </w:t>
                  </w:r>
                </w:p>
                <w:p w:rsidR="00E60D8B" w:rsidRPr="0068487E" w:rsidRDefault="00E60D8B" w:rsidP="0068487E">
                  <w:pPr>
                    <w:spacing w:after="0"/>
                    <w:jc w:val="center"/>
                    <w:rPr>
                      <w:rFonts w:ascii="Book Antiqua" w:hAnsi="Book Antiqua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</w:pPr>
                  <w:r w:rsidRPr="0068487E">
                    <w:rPr>
                      <w:rFonts w:ascii="Book Antiqua" w:hAnsi="Book Antiqua"/>
                      <w:b/>
                      <w:bCs/>
                      <w:i/>
                      <w:iCs/>
                      <w:color w:val="7030A0"/>
                      <w:sz w:val="24"/>
                      <w:szCs w:val="24"/>
                    </w:rPr>
                    <w:t>« </w:t>
                  </w:r>
                  <w:r w:rsidRPr="0068487E">
                    <w:rPr>
                      <w:rFonts w:ascii="Book Antiqua" w:hAnsi="Book Antiqua"/>
                      <w:b/>
                      <w:bCs/>
                      <w:i/>
                      <w:iCs/>
                      <w:color w:val="7030A0"/>
                      <w:sz w:val="32"/>
                      <w:szCs w:val="32"/>
                    </w:rPr>
                    <w:t>Les</w:t>
                  </w:r>
                  <w:r w:rsidRPr="0068487E">
                    <w:rPr>
                      <w:rFonts w:ascii="Book Antiqua" w:hAnsi="Book Antiqua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 xml:space="preserve"> professeurs sont irremplaçables : ils vous apprennent à apprendre »</w:t>
                  </w:r>
                </w:p>
                <w:p w:rsidR="0068487E" w:rsidRDefault="00E60D8B" w:rsidP="0068487E">
                  <w:pPr>
                    <w:spacing w:after="0" w:line="360" w:lineRule="auto"/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</w:pPr>
                  <w:r w:rsidRPr="00365003"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  <w:t xml:space="preserve">                                      </w:t>
                  </w:r>
                </w:p>
                <w:p w:rsidR="00E60D8B" w:rsidRPr="0068487E" w:rsidRDefault="00E60D8B" w:rsidP="0068487E">
                  <w:pPr>
                    <w:spacing w:after="0" w:line="360" w:lineRule="auto"/>
                    <w:jc w:val="right"/>
                    <w:rPr>
                      <w:rFonts w:ascii="Book Antiqua" w:hAnsi="Book Antiqua"/>
                      <w:sz w:val="18"/>
                      <w:szCs w:val="18"/>
                    </w:rPr>
                  </w:pPr>
                  <w:r w:rsidRPr="0068487E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 xml:space="preserve">Julien Green </w:t>
                  </w:r>
                </w:p>
              </w:txbxContent>
            </v:textbox>
          </v:shape>
        </w:pict>
      </w:r>
    </w:p>
    <w:sectPr w:rsidR="00287E19" w:rsidSect="00AA40BD">
      <w:pgSz w:w="16838" w:h="11906" w:orient="landscape" w:code="9"/>
      <w:pgMar w:top="851" w:right="851" w:bottom="851" w:left="851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F10"/>
    <w:multiLevelType w:val="hybridMultilevel"/>
    <w:tmpl w:val="074C637A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9206745"/>
    <w:multiLevelType w:val="hybridMultilevel"/>
    <w:tmpl w:val="C3C88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D2CC0"/>
    <w:multiLevelType w:val="hybridMultilevel"/>
    <w:tmpl w:val="54D614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17E1C"/>
    <w:multiLevelType w:val="hybridMultilevel"/>
    <w:tmpl w:val="857A0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40BD"/>
    <w:rsid w:val="00032DEF"/>
    <w:rsid w:val="000D5267"/>
    <w:rsid w:val="00163CAB"/>
    <w:rsid w:val="001E358B"/>
    <w:rsid w:val="002122CC"/>
    <w:rsid w:val="00356FD0"/>
    <w:rsid w:val="00365003"/>
    <w:rsid w:val="00533463"/>
    <w:rsid w:val="0068487E"/>
    <w:rsid w:val="00694A0C"/>
    <w:rsid w:val="006A5FEF"/>
    <w:rsid w:val="00766D31"/>
    <w:rsid w:val="0078680B"/>
    <w:rsid w:val="008008BB"/>
    <w:rsid w:val="00881706"/>
    <w:rsid w:val="008B61A9"/>
    <w:rsid w:val="009614C4"/>
    <w:rsid w:val="009F4E6E"/>
    <w:rsid w:val="00AA40BD"/>
    <w:rsid w:val="00AF4BB0"/>
    <w:rsid w:val="00B50C2F"/>
    <w:rsid w:val="00BE7ABD"/>
    <w:rsid w:val="00C763EA"/>
    <w:rsid w:val="00D21B9D"/>
    <w:rsid w:val="00D46ACB"/>
    <w:rsid w:val="00DF4E29"/>
    <w:rsid w:val="00E60D8B"/>
    <w:rsid w:val="00EE3B9F"/>
    <w:rsid w:val="00EE684D"/>
    <w:rsid w:val="00EF40DF"/>
    <w:rsid w:val="00E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0B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5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16F0D-F1EA-4C48-B84A-8423D9F7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Djeradi Ilhem</dc:creator>
  <cp:lastModifiedBy>hp</cp:lastModifiedBy>
  <cp:revision>7</cp:revision>
  <cp:lastPrinted>2015-12-09T20:51:00Z</cp:lastPrinted>
  <dcterms:created xsi:type="dcterms:W3CDTF">2015-12-10T05:49:00Z</dcterms:created>
  <dcterms:modified xsi:type="dcterms:W3CDTF">2015-12-10T17:47:00Z</dcterms:modified>
</cp:coreProperties>
</file>